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FB7A0F" w14:paraId="0F74FF0F" w14:textId="77777777">
        <w:trPr>
          <w:tblCellSpacing w:w="60" w:type="dxa"/>
        </w:trPr>
        <w:tc>
          <w:tcPr>
            <w:tcW w:w="1200" w:type="pct"/>
            <w:shd w:val="clear" w:color="auto" w:fill="E7F0F9"/>
          </w:tcPr>
          <w:p w14:paraId="1B51C84B" w14:textId="77777777" w:rsidR="00FB7A0F" w:rsidRDefault="00000000">
            <w:pPr>
              <w:spacing w:after="0" w:line="240" w:lineRule="auto"/>
            </w:pPr>
            <w:r>
              <w:rPr>
                <w:b/>
              </w:rPr>
              <w:t>RKP broj</w:t>
            </w:r>
          </w:p>
        </w:tc>
        <w:tc>
          <w:tcPr>
            <w:tcW w:w="0" w:type="auto"/>
            <w:shd w:val="clear" w:color="auto" w:fill="E7F0F9"/>
          </w:tcPr>
          <w:p w14:paraId="2B7DAD7B" w14:textId="77777777" w:rsidR="00FB7A0F" w:rsidRDefault="00000000">
            <w:pPr>
              <w:spacing w:after="0" w:line="240" w:lineRule="auto"/>
            </w:pPr>
            <w:r>
              <w:t>34635</w:t>
            </w:r>
          </w:p>
        </w:tc>
      </w:tr>
      <w:tr w:rsidR="00FB7A0F" w14:paraId="21F975F2" w14:textId="77777777">
        <w:trPr>
          <w:tblCellSpacing w:w="60" w:type="dxa"/>
        </w:trPr>
        <w:tc>
          <w:tcPr>
            <w:tcW w:w="1200" w:type="pct"/>
            <w:shd w:val="clear" w:color="auto" w:fill="E7F0F9"/>
          </w:tcPr>
          <w:p w14:paraId="16699ED8" w14:textId="77777777" w:rsidR="00FB7A0F" w:rsidRDefault="00000000">
            <w:pPr>
              <w:spacing w:after="0" w:line="240" w:lineRule="auto"/>
            </w:pPr>
            <w:r>
              <w:rPr>
                <w:b/>
              </w:rPr>
              <w:t>Naziv obveznika</w:t>
            </w:r>
          </w:p>
        </w:tc>
        <w:tc>
          <w:tcPr>
            <w:tcW w:w="0" w:type="auto"/>
            <w:shd w:val="clear" w:color="auto" w:fill="E7F0F9"/>
          </w:tcPr>
          <w:p w14:paraId="6CFF8761" w14:textId="77777777" w:rsidR="00FB7A0F" w:rsidRDefault="00000000">
            <w:pPr>
              <w:spacing w:after="0" w:line="240" w:lineRule="auto"/>
            </w:pPr>
            <w:r>
              <w:t>PUČKA KNJIŽNICA I ČITAONICA DARUVAR</w:t>
            </w:r>
          </w:p>
        </w:tc>
      </w:tr>
      <w:tr w:rsidR="00FB7A0F" w14:paraId="62D4E76E" w14:textId="77777777">
        <w:trPr>
          <w:tblCellSpacing w:w="60" w:type="dxa"/>
        </w:trPr>
        <w:tc>
          <w:tcPr>
            <w:tcW w:w="1200" w:type="pct"/>
            <w:shd w:val="clear" w:color="auto" w:fill="E7F0F9"/>
          </w:tcPr>
          <w:p w14:paraId="7A2E995B" w14:textId="77777777" w:rsidR="00FB7A0F" w:rsidRDefault="00000000">
            <w:pPr>
              <w:spacing w:after="0" w:line="240" w:lineRule="auto"/>
            </w:pPr>
            <w:r>
              <w:rPr>
                <w:b/>
              </w:rPr>
              <w:t>Razina</w:t>
            </w:r>
          </w:p>
        </w:tc>
        <w:tc>
          <w:tcPr>
            <w:tcW w:w="0" w:type="auto"/>
            <w:shd w:val="clear" w:color="auto" w:fill="E7F0F9"/>
          </w:tcPr>
          <w:p w14:paraId="68BE2D18" w14:textId="77777777" w:rsidR="00FB7A0F" w:rsidRDefault="00000000">
            <w:pPr>
              <w:spacing w:after="0" w:line="240" w:lineRule="auto"/>
            </w:pPr>
            <w:r>
              <w:t>21</w:t>
            </w:r>
          </w:p>
        </w:tc>
      </w:tr>
    </w:tbl>
    <w:p w14:paraId="1CBF4E84" w14:textId="77777777" w:rsidR="00FB7A0F" w:rsidRDefault="00000000">
      <w:r>
        <w:br/>
      </w:r>
    </w:p>
    <w:p w14:paraId="7233D27A" w14:textId="77777777" w:rsidR="00FB7A0F" w:rsidRDefault="00000000">
      <w:pPr>
        <w:spacing w:line="240" w:lineRule="auto"/>
        <w:jc w:val="center"/>
      </w:pPr>
      <w:r>
        <w:rPr>
          <w:b/>
          <w:sz w:val="28"/>
        </w:rPr>
        <w:t>BILJEŠKE UZ FINANCIJSKE IZVJEŠTAJE</w:t>
      </w:r>
    </w:p>
    <w:p w14:paraId="491E78D2" w14:textId="77777777" w:rsidR="00FB7A0F" w:rsidRDefault="00000000">
      <w:pPr>
        <w:spacing w:line="240" w:lineRule="auto"/>
        <w:jc w:val="center"/>
      </w:pPr>
      <w:r>
        <w:rPr>
          <w:b/>
          <w:sz w:val="28"/>
        </w:rPr>
        <w:t>ZA RAZDOBLJE</w:t>
      </w:r>
    </w:p>
    <w:p w14:paraId="310DFCB6" w14:textId="77777777" w:rsidR="00FB7A0F" w:rsidRDefault="00000000">
      <w:pPr>
        <w:spacing w:line="240" w:lineRule="auto"/>
        <w:jc w:val="center"/>
      </w:pPr>
      <w:r>
        <w:rPr>
          <w:b/>
          <w:sz w:val="28"/>
        </w:rPr>
        <w:t>I - XII 2025.</w:t>
      </w:r>
    </w:p>
    <w:p w14:paraId="00A4A597" w14:textId="77777777" w:rsidR="00FB7A0F" w:rsidRDefault="00FB7A0F"/>
    <w:p w14:paraId="477152AB" w14:textId="77777777" w:rsidR="00FB7A0F" w:rsidRDefault="00000000">
      <w:pPr>
        <w:keepNext/>
        <w:spacing w:line="240" w:lineRule="auto"/>
        <w:jc w:val="center"/>
      </w:pPr>
      <w:r>
        <w:rPr>
          <w:b/>
          <w:sz w:val="28"/>
        </w:rPr>
        <w:t>Izvještaj o prihodima i rashodima, primicima i izdacima</w:t>
      </w:r>
    </w:p>
    <w:p w14:paraId="617D4888" w14:textId="77777777" w:rsidR="00FB7A0F"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B7A0F" w14:paraId="5452B69A" w14:textId="77777777">
        <w:trPr>
          <w:cantSplit/>
        </w:trPr>
        <w:tc>
          <w:tcPr>
            <w:tcW w:w="700" w:type="dxa"/>
            <w:shd w:val="clear" w:color="auto" w:fill="E7F0F9"/>
            <w:tcMar>
              <w:top w:w="0" w:type="dxa"/>
              <w:bottom w:w="0" w:type="dxa"/>
            </w:tcMar>
            <w:vAlign w:val="center"/>
          </w:tcPr>
          <w:p w14:paraId="1E54699E" w14:textId="77777777" w:rsidR="00FB7A0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7648E91" w14:textId="77777777" w:rsidR="00FB7A0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7BE250B" w14:textId="77777777" w:rsidR="00FB7A0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A00511" w14:textId="77777777" w:rsidR="00FB7A0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9EF307E" w14:textId="77777777" w:rsidR="00FB7A0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8245160" w14:textId="77777777" w:rsidR="00FB7A0F" w:rsidRDefault="00000000">
            <w:pPr>
              <w:keepNext/>
              <w:keepLines/>
              <w:spacing w:after="0" w:line="240" w:lineRule="auto"/>
              <w:jc w:val="center"/>
            </w:pPr>
            <w:r>
              <w:rPr>
                <w:b/>
                <w:sz w:val="18"/>
              </w:rPr>
              <w:t>Indeks (%)</w:t>
            </w:r>
          </w:p>
        </w:tc>
      </w:tr>
      <w:tr w:rsidR="00FB7A0F" w14:paraId="601FC131" w14:textId="77777777">
        <w:trPr>
          <w:cantSplit/>
          <w:trHeight w:val="560"/>
        </w:trPr>
        <w:tc>
          <w:tcPr>
            <w:tcW w:w="700" w:type="dxa"/>
            <w:tcMar>
              <w:top w:w="0" w:type="dxa"/>
              <w:bottom w:w="0" w:type="dxa"/>
            </w:tcMar>
            <w:vAlign w:val="center"/>
          </w:tcPr>
          <w:p w14:paraId="04340CEA" w14:textId="77777777" w:rsidR="00FB7A0F" w:rsidRDefault="00000000">
            <w:pPr>
              <w:keepNext/>
              <w:keepLines/>
              <w:spacing w:after="0" w:line="240" w:lineRule="auto"/>
            </w:pPr>
            <w:r>
              <w:rPr>
                <w:sz w:val="18"/>
              </w:rPr>
              <w:t>6</w:t>
            </w:r>
          </w:p>
        </w:tc>
        <w:tc>
          <w:tcPr>
            <w:tcW w:w="3180" w:type="dxa"/>
            <w:tcMar>
              <w:top w:w="0" w:type="dxa"/>
              <w:bottom w:w="0" w:type="dxa"/>
            </w:tcMar>
            <w:vAlign w:val="center"/>
          </w:tcPr>
          <w:p w14:paraId="5BE00DC0" w14:textId="77777777" w:rsidR="00FB7A0F"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3D7C670D" w14:textId="77777777" w:rsidR="00FB7A0F" w:rsidRDefault="00000000">
            <w:pPr>
              <w:keepNext/>
              <w:keepLines/>
              <w:spacing w:after="0" w:line="240" w:lineRule="auto"/>
            </w:pPr>
            <w:r>
              <w:rPr>
                <w:sz w:val="18"/>
              </w:rPr>
              <w:t>6</w:t>
            </w:r>
          </w:p>
        </w:tc>
        <w:tc>
          <w:tcPr>
            <w:tcW w:w="1860" w:type="dxa"/>
            <w:tcMar>
              <w:top w:w="0" w:type="dxa"/>
              <w:bottom w:w="0" w:type="dxa"/>
            </w:tcMar>
            <w:vAlign w:val="center"/>
          </w:tcPr>
          <w:p w14:paraId="688A3191" w14:textId="77777777" w:rsidR="00FB7A0F" w:rsidRDefault="00000000">
            <w:pPr>
              <w:keepNext/>
              <w:keepLines/>
              <w:spacing w:after="0" w:line="240" w:lineRule="auto"/>
              <w:jc w:val="right"/>
            </w:pPr>
            <w:r>
              <w:rPr>
                <w:sz w:val="18"/>
              </w:rPr>
              <w:t>261.883,93</w:t>
            </w:r>
          </w:p>
        </w:tc>
        <w:tc>
          <w:tcPr>
            <w:tcW w:w="1860" w:type="dxa"/>
            <w:tcMar>
              <w:top w:w="0" w:type="dxa"/>
              <w:bottom w:w="0" w:type="dxa"/>
            </w:tcMar>
            <w:vAlign w:val="center"/>
          </w:tcPr>
          <w:p w14:paraId="189C6B55" w14:textId="77777777" w:rsidR="00FB7A0F" w:rsidRDefault="00000000">
            <w:pPr>
              <w:keepNext/>
              <w:keepLines/>
              <w:spacing w:after="0" w:line="240" w:lineRule="auto"/>
              <w:jc w:val="right"/>
            </w:pPr>
            <w:r>
              <w:rPr>
                <w:sz w:val="18"/>
              </w:rPr>
              <w:t>260.490,16</w:t>
            </w:r>
          </w:p>
        </w:tc>
        <w:tc>
          <w:tcPr>
            <w:tcW w:w="700" w:type="dxa"/>
            <w:tcMar>
              <w:top w:w="0" w:type="dxa"/>
              <w:bottom w:w="0" w:type="dxa"/>
            </w:tcMar>
            <w:vAlign w:val="center"/>
          </w:tcPr>
          <w:p w14:paraId="43CE65AF" w14:textId="77777777" w:rsidR="00FB7A0F" w:rsidRDefault="00000000">
            <w:pPr>
              <w:keepNext/>
              <w:keepLines/>
              <w:spacing w:after="0" w:line="240" w:lineRule="auto"/>
              <w:jc w:val="right"/>
            </w:pPr>
            <w:r>
              <w:rPr>
                <w:sz w:val="18"/>
              </w:rPr>
              <w:t>99,5</w:t>
            </w:r>
          </w:p>
        </w:tc>
      </w:tr>
      <w:tr w:rsidR="00FB7A0F" w14:paraId="1D88D45B" w14:textId="77777777">
        <w:trPr>
          <w:cantSplit/>
          <w:trHeight w:val="560"/>
        </w:trPr>
        <w:tc>
          <w:tcPr>
            <w:tcW w:w="700" w:type="dxa"/>
            <w:tcMar>
              <w:top w:w="0" w:type="dxa"/>
              <w:bottom w:w="0" w:type="dxa"/>
            </w:tcMar>
            <w:vAlign w:val="center"/>
          </w:tcPr>
          <w:p w14:paraId="3D434DBE" w14:textId="77777777" w:rsidR="00FB7A0F" w:rsidRDefault="00000000">
            <w:pPr>
              <w:keepNext/>
              <w:keepLines/>
              <w:spacing w:after="0" w:line="240" w:lineRule="auto"/>
            </w:pPr>
            <w:r>
              <w:rPr>
                <w:sz w:val="18"/>
              </w:rPr>
              <w:t>3</w:t>
            </w:r>
          </w:p>
        </w:tc>
        <w:tc>
          <w:tcPr>
            <w:tcW w:w="3180" w:type="dxa"/>
            <w:tcMar>
              <w:top w:w="0" w:type="dxa"/>
              <w:bottom w:w="0" w:type="dxa"/>
            </w:tcMar>
            <w:vAlign w:val="center"/>
          </w:tcPr>
          <w:p w14:paraId="5A0A3CCD" w14:textId="77777777" w:rsidR="00FB7A0F"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55CB68F3" w14:textId="77777777" w:rsidR="00FB7A0F" w:rsidRDefault="00000000">
            <w:pPr>
              <w:keepNext/>
              <w:keepLines/>
              <w:spacing w:after="0" w:line="240" w:lineRule="auto"/>
            </w:pPr>
            <w:r>
              <w:rPr>
                <w:sz w:val="18"/>
              </w:rPr>
              <w:t>3</w:t>
            </w:r>
          </w:p>
        </w:tc>
        <w:tc>
          <w:tcPr>
            <w:tcW w:w="1860" w:type="dxa"/>
            <w:tcMar>
              <w:top w:w="0" w:type="dxa"/>
              <w:bottom w:w="0" w:type="dxa"/>
            </w:tcMar>
            <w:vAlign w:val="center"/>
          </w:tcPr>
          <w:p w14:paraId="7786225E" w14:textId="77777777" w:rsidR="00FB7A0F" w:rsidRDefault="00000000">
            <w:pPr>
              <w:keepNext/>
              <w:keepLines/>
              <w:spacing w:after="0" w:line="240" w:lineRule="auto"/>
              <w:jc w:val="right"/>
            </w:pPr>
            <w:r>
              <w:rPr>
                <w:sz w:val="18"/>
              </w:rPr>
              <w:t>225.090,19</w:t>
            </w:r>
          </w:p>
        </w:tc>
        <w:tc>
          <w:tcPr>
            <w:tcW w:w="1860" w:type="dxa"/>
            <w:tcMar>
              <w:top w:w="0" w:type="dxa"/>
              <w:bottom w:w="0" w:type="dxa"/>
            </w:tcMar>
            <w:vAlign w:val="center"/>
          </w:tcPr>
          <w:p w14:paraId="6FE16628" w14:textId="77777777" w:rsidR="00FB7A0F" w:rsidRDefault="00000000">
            <w:pPr>
              <w:keepNext/>
              <w:keepLines/>
              <w:spacing w:after="0" w:line="240" w:lineRule="auto"/>
              <w:jc w:val="right"/>
            </w:pPr>
            <w:r>
              <w:rPr>
                <w:sz w:val="18"/>
              </w:rPr>
              <w:t>243.165,33</w:t>
            </w:r>
          </w:p>
        </w:tc>
        <w:tc>
          <w:tcPr>
            <w:tcW w:w="700" w:type="dxa"/>
            <w:tcMar>
              <w:top w:w="0" w:type="dxa"/>
              <w:bottom w:w="0" w:type="dxa"/>
            </w:tcMar>
            <w:vAlign w:val="center"/>
          </w:tcPr>
          <w:p w14:paraId="35191008" w14:textId="77777777" w:rsidR="00FB7A0F" w:rsidRDefault="00000000">
            <w:pPr>
              <w:keepNext/>
              <w:keepLines/>
              <w:spacing w:after="0" w:line="240" w:lineRule="auto"/>
              <w:jc w:val="right"/>
            </w:pPr>
            <w:r>
              <w:rPr>
                <w:sz w:val="18"/>
              </w:rPr>
              <w:t>108,0</w:t>
            </w:r>
          </w:p>
        </w:tc>
      </w:tr>
      <w:tr w:rsidR="00FB7A0F" w14:paraId="21ED92B0" w14:textId="77777777">
        <w:trPr>
          <w:cantSplit/>
          <w:trHeight w:val="560"/>
        </w:trPr>
        <w:tc>
          <w:tcPr>
            <w:tcW w:w="700" w:type="dxa"/>
            <w:tcMar>
              <w:top w:w="0" w:type="dxa"/>
              <w:bottom w:w="0" w:type="dxa"/>
            </w:tcMar>
            <w:vAlign w:val="center"/>
          </w:tcPr>
          <w:p w14:paraId="25476B8C" w14:textId="77777777" w:rsidR="00FB7A0F" w:rsidRDefault="00FB7A0F">
            <w:pPr>
              <w:keepNext/>
              <w:keepLines/>
              <w:spacing w:after="0" w:line="240" w:lineRule="auto"/>
            </w:pPr>
          </w:p>
        </w:tc>
        <w:tc>
          <w:tcPr>
            <w:tcW w:w="3180" w:type="dxa"/>
            <w:tcMar>
              <w:top w:w="0" w:type="dxa"/>
              <w:bottom w:w="0" w:type="dxa"/>
            </w:tcMar>
            <w:vAlign w:val="center"/>
          </w:tcPr>
          <w:p w14:paraId="3FF58E16" w14:textId="77777777" w:rsidR="00FB7A0F"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4A58AC9F" w14:textId="77777777" w:rsidR="00FB7A0F" w:rsidRDefault="00000000">
            <w:pPr>
              <w:keepNext/>
              <w:keepLines/>
              <w:spacing w:after="0" w:line="240" w:lineRule="auto"/>
            </w:pPr>
            <w:r>
              <w:rPr>
                <w:b/>
                <w:sz w:val="18"/>
              </w:rPr>
              <w:t>X001</w:t>
            </w:r>
          </w:p>
        </w:tc>
        <w:tc>
          <w:tcPr>
            <w:tcW w:w="1860" w:type="dxa"/>
            <w:tcMar>
              <w:top w:w="0" w:type="dxa"/>
              <w:bottom w:w="0" w:type="dxa"/>
            </w:tcMar>
            <w:vAlign w:val="center"/>
          </w:tcPr>
          <w:p w14:paraId="46E3264E" w14:textId="77777777" w:rsidR="00FB7A0F" w:rsidRDefault="00000000">
            <w:pPr>
              <w:keepNext/>
              <w:keepLines/>
              <w:spacing w:after="0" w:line="240" w:lineRule="auto"/>
              <w:jc w:val="right"/>
            </w:pPr>
            <w:r>
              <w:rPr>
                <w:b/>
                <w:sz w:val="18"/>
              </w:rPr>
              <w:t>36.793,74</w:t>
            </w:r>
          </w:p>
        </w:tc>
        <w:tc>
          <w:tcPr>
            <w:tcW w:w="1860" w:type="dxa"/>
            <w:tcMar>
              <w:top w:w="0" w:type="dxa"/>
              <w:bottom w:w="0" w:type="dxa"/>
            </w:tcMar>
            <w:vAlign w:val="center"/>
          </w:tcPr>
          <w:p w14:paraId="1341504F" w14:textId="77777777" w:rsidR="00FB7A0F" w:rsidRDefault="00000000">
            <w:pPr>
              <w:keepNext/>
              <w:keepLines/>
              <w:spacing w:after="0" w:line="240" w:lineRule="auto"/>
              <w:jc w:val="right"/>
            </w:pPr>
            <w:r>
              <w:rPr>
                <w:b/>
                <w:sz w:val="18"/>
              </w:rPr>
              <w:t>17.324,83</w:t>
            </w:r>
          </w:p>
        </w:tc>
        <w:tc>
          <w:tcPr>
            <w:tcW w:w="700" w:type="dxa"/>
            <w:tcMar>
              <w:top w:w="0" w:type="dxa"/>
              <w:bottom w:w="0" w:type="dxa"/>
            </w:tcMar>
            <w:vAlign w:val="center"/>
          </w:tcPr>
          <w:p w14:paraId="4BB2B599" w14:textId="77777777" w:rsidR="00FB7A0F" w:rsidRDefault="00000000">
            <w:pPr>
              <w:keepNext/>
              <w:keepLines/>
              <w:spacing w:after="0" w:line="240" w:lineRule="auto"/>
              <w:jc w:val="right"/>
            </w:pPr>
            <w:r>
              <w:rPr>
                <w:b/>
                <w:sz w:val="18"/>
              </w:rPr>
              <w:t>47,1</w:t>
            </w:r>
          </w:p>
        </w:tc>
      </w:tr>
      <w:tr w:rsidR="00FB7A0F" w14:paraId="1CE93CBC" w14:textId="77777777">
        <w:trPr>
          <w:cantSplit/>
          <w:trHeight w:val="560"/>
        </w:trPr>
        <w:tc>
          <w:tcPr>
            <w:tcW w:w="700" w:type="dxa"/>
            <w:tcMar>
              <w:top w:w="0" w:type="dxa"/>
              <w:bottom w:w="0" w:type="dxa"/>
            </w:tcMar>
            <w:vAlign w:val="center"/>
          </w:tcPr>
          <w:p w14:paraId="32213731" w14:textId="77777777" w:rsidR="00FB7A0F" w:rsidRDefault="00000000">
            <w:pPr>
              <w:keepNext/>
              <w:keepLines/>
              <w:spacing w:after="0" w:line="240" w:lineRule="auto"/>
            </w:pPr>
            <w:r>
              <w:rPr>
                <w:sz w:val="18"/>
              </w:rPr>
              <w:t>7</w:t>
            </w:r>
          </w:p>
        </w:tc>
        <w:tc>
          <w:tcPr>
            <w:tcW w:w="3180" w:type="dxa"/>
            <w:tcMar>
              <w:top w:w="0" w:type="dxa"/>
              <w:bottom w:w="0" w:type="dxa"/>
            </w:tcMar>
            <w:vAlign w:val="center"/>
          </w:tcPr>
          <w:p w14:paraId="3F4F10B1" w14:textId="77777777" w:rsidR="00FB7A0F"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5740317D" w14:textId="77777777" w:rsidR="00FB7A0F" w:rsidRDefault="00000000">
            <w:pPr>
              <w:keepNext/>
              <w:keepLines/>
              <w:spacing w:after="0" w:line="240" w:lineRule="auto"/>
            </w:pPr>
            <w:r>
              <w:rPr>
                <w:sz w:val="18"/>
              </w:rPr>
              <w:t>7</w:t>
            </w:r>
          </w:p>
        </w:tc>
        <w:tc>
          <w:tcPr>
            <w:tcW w:w="1860" w:type="dxa"/>
            <w:tcMar>
              <w:top w:w="0" w:type="dxa"/>
              <w:bottom w:w="0" w:type="dxa"/>
            </w:tcMar>
            <w:vAlign w:val="center"/>
          </w:tcPr>
          <w:p w14:paraId="54B7646C" w14:textId="77777777" w:rsidR="00FB7A0F" w:rsidRDefault="00000000">
            <w:pPr>
              <w:keepNext/>
              <w:keepLines/>
              <w:spacing w:after="0" w:line="240" w:lineRule="auto"/>
              <w:jc w:val="right"/>
            </w:pPr>
            <w:r>
              <w:rPr>
                <w:sz w:val="18"/>
              </w:rPr>
              <w:t>594,00</w:t>
            </w:r>
          </w:p>
        </w:tc>
        <w:tc>
          <w:tcPr>
            <w:tcW w:w="1860" w:type="dxa"/>
            <w:tcMar>
              <w:top w:w="0" w:type="dxa"/>
              <w:bottom w:w="0" w:type="dxa"/>
            </w:tcMar>
            <w:vAlign w:val="center"/>
          </w:tcPr>
          <w:p w14:paraId="1A945F2D" w14:textId="77777777" w:rsidR="00FB7A0F" w:rsidRDefault="00000000">
            <w:pPr>
              <w:keepNext/>
              <w:keepLines/>
              <w:spacing w:after="0" w:line="240" w:lineRule="auto"/>
              <w:jc w:val="right"/>
            </w:pPr>
            <w:r>
              <w:rPr>
                <w:sz w:val="18"/>
              </w:rPr>
              <w:t>646,00</w:t>
            </w:r>
          </w:p>
        </w:tc>
        <w:tc>
          <w:tcPr>
            <w:tcW w:w="700" w:type="dxa"/>
            <w:tcMar>
              <w:top w:w="0" w:type="dxa"/>
              <w:bottom w:w="0" w:type="dxa"/>
            </w:tcMar>
            <w:vAlign w:val="center"/>
          </w:tcPr>
          <w:p w14:paraId="4913EFF4" w14:textId="77777777" w:rsidR="00FB7A0F" w:rsidRDefault="00000000">
            <w:pPr>
              <w:keepNext/>
              <w:keepLines/>
              <w:spacing w:after="0" w:line="240" w:lineRule="auto"/>
              <w:jc w:val="right"/>
            </w:pPr>
            <w:r>
              <w:rPr>
                <w:sz w:val="18"/>
              </w:rPr>
              <w:t>108,8</w:t>
            </w:r>
          </w:p>
        </w:tc>
      </w:tr>
      <w:tr w:rsidR="00FB7A0F" w14:paraId="2334D628" w14:textId="77777777">
        <w:trPr>
          <w:cantSplit/>
          <w:trHeight w:val="560"/>
        </w:trPr>
        <w:tc>
          <w:tcPr>
            <w:tcW w:w="700" w:type="dxa"/>
            <w:tcMar>
              <w:top w:w="0" w:type="dxa"/>
              <w:bottom w:w="0" w:type="dxa"/>
            </w:tcMar>
            <w:vAlign w:val="center"/>
          </w:tcPr>
          <w:p w14:paraId="3ACBAAA6" w14:textId="77777777" w:rsidR="00FB7A0F" w:rsidRDefault="00000000">
            <w:pPr>
              <w:keepNext/>
              <w:keepLines/>
              <w:spacing w:after="0" w:line="240" w:lineRule="auto"/>
            </w:pPr>
            <w:r>
              <w:rPr>
                <w:sz w:val="18"/>
              </w:rPr>
              <w:t>4</w:t>
            </w:r>
          </w:p>
        </w:tc>
        <w:tc>
          <w:tcPr>
            <w:tcW w:w="3180" w:type="dxa"/>
            <w:tcMar>
              <w:top w:w="0" w:type="dxa"/>
              <w:bottom w:w="0" w:type="dxa"/>
            </w:tcMar>
            <w:vAlign w:val="center"/>
          </w:tcPr>
          <w:p w14:paraId="325E7E8B" w14:textId="77777777" w:rsidR="00FB7A0F"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6E2964F9" w14:textId="77777777" w:rsidR="00FB7A0F" w:rsidRDefault="00000000">
            <w:pPr>
              <w:keepNext/>
              <w:keepLines/>
              <w:spacing w:after="0" w:line="240" w:lineRule="auto"/>
            </w:pPr>
            <w:r>
              <w:rPr>
                <w:sz w:val="18"/>
              </w:rPr>
              <w:t>4</w:t>
            </w:r>
          </w:p>
        </w:tc>
        <w:tc>
          <w:tcPr>
            <w:tcW w:w="1860" w:type="dxa"/>
            <w:tcMar>
              <w:top w:w="0" w:type="dxa"/>
              <w:bottom w:w="0" w:type="dxa"/>
            </w:tcMar>
            <w:vAlign w:val="center"/>
          </w:tcPr>
          <w:p w14:paraId="4513936D" w14:textId="77777777" w:rsidR="00FB7A0F" w:rsidRDefault="00000000">
            <w:pPr>
              <w:keepNext/>
              <w:keepLines/>
              <w:spacing w:after="0" w:line="240" w:lineRule="auto"/>
              <w:jc w:val="right"/>
            </w:pPr>
            <w:r>
              <w:rPr>
                <w:sz w:val="18"/>
              </w:rPr>
              <w:t>38.361,47</w:t>
            </w:r>
          </w:p>
        </w:tc>
        <w:tc>
          <w:tcPr>
            <w:tcW w:w="1860" w:type="dxa"/>
            <w:tcMar>
              <w:top w:w="0" w:type="dxa"/>
              <w:bottom w:w="0" w:type="dxa"/>
            </w:tcMar>
            <w:vAlign w:val="center"/>
          </w:tcPr>
          <w:p w14:paraId="1B0B96E4" w14:textId="77777777" w:rsidR="00FB7A0F" w:rsidRDefault="00000000">
            <w:pPr>
              <w:keepNext/>
              <w:keepLines/>
              <w:spacing w:after="0" w:line="240" w:lineRule="auto"/>
              <w:jc w:val="right"/>
            </w:pPr>
            <w:r>
              <w:rPr>
                <w:sz w:val="18"/>
              </w:rPr>
              <w:t>31.432,46</w:t>
            </w:r>
          </w:p>
        </w:tc>
        <w:tc>
          <w:tcPr>
            <w:tcW w:w="700" w:type="dxa"/>
            <w:tcMar>
              <w:top w:w="0" w:type="dxa"/>
              <w:bottom w:w="0" w:type="dxa"/>
            </w:tcMar>
            <w:vAlign w:val="center"/>
          </w:tcPr>
          <w:p w14:paraId="26A85796" w14:textId="77777777" w:rsidR="00FB7A0F" w:rsidRDefault="00000000">
            <w:pPr>
              <w:keepNext/>
              <w:keepLines/>
              <w:spacing w:after="0" w:line="240" w:lineRule="auto"/>
              <w:jc w:val="right"/>
            </w:pPr>
            <w:r>
              <w:rPr>
                <w:sz w:val="18"/>
              </w:rPr>
              <w:t>81,9</w:t>
            </w:r>
          </w:p>
        </w:tc>
      </w:tr>
      <w:tr w:rsidR="00FB7A0F" w14:paraId="56101437" w14:textId="77777777">
        <w:trPr>
          <w:cantSplit/>
          <w:trHeight w:val="560"/>
        </w:trPr>
        <w:tc>
          <w:tcPr>
            <w:tcW w:w="700" w:type="dxa"/>
            <w:tcMar>
              <w:top w:w="0" w:type="dxa"/>
              <w:bottom w:w="0" w:type="dxa"/>
            </w:tcMar>
            <w:vAlign w:val="center"/>
          </w:tcPr>
          <w:p w14:paraId="3D088D01" w14:textId="77777777" w:rsidR="00FB7A0F" w:rsidRDefault="00FB7A0F">
            <w:pPr>
              <w:keepNext/>
              <w:keepLines/>
              <w:spacing w:after="0" w:line="240" w:lineRule="auto"/>
            </w:pPr>
          </w:p>
        </w:tc>
        <w:tc>
          <w:tcPr>
            <w:tcW w:w="3180" w:type="dxa"/>
            <w:tcMar>
              <w:top w:w="0" w:type="dxa"/>
              <w:bottom w:w="0" w:type="dxa"/>
            </w:tcMar>
            <w:vAlign w:val="center"/>
          </w:tcPr>
          <w:p w14:paraId="0C163C5A" w14:textId="77777777" w:rsidR="00FB7A0F"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4C160C21" w14:textId="77777777" w:rsidR="00FB7A0F" w:rsidRDefault="00000000">
            <w:pPr>
              <w:keepNext/>
              <w:keepLines/>
              <w:spacing w:after="0" w:line="240" w:lineRule="auto"/>
            </w:pPr>
            <w:r>
              <w:rPr>
                <w:b/>
                <w:sz w:val="18"/>
              </w:rPr>
              <w:t>Y002</w:t>
            </w:r>
          </w:p>
        </w:tc>
        <w:tc>
          <w:tcPr>
            <w:tcW w:w="1860" w:type="dxa"/>
            <w:tcMar>
              <w:top w:w="0" w:type="dxa"/>
              <w:bottom w:w="0" w:type="dxa"/>
            </w:tcMar>
            <w:vAlign w:val="center"/>
          </w:tcPr>
          <w:p w14:paraId="04DC3A1D" w14:textId="77777777" w:rsidR="00FB7A0F" w:rsidRDefault="00000000">
            <w:pPr>
              <w:keepNext/>
              <w:keepLines/>
              <w:spacing w:after="0" w:line="240" w:lineRule="auto"/>
              <w:jc w:val="right"/>
            </w:pPr>
            <w:r>
              <w:rPr>
                <w:b/>
                <w:sz w:val="18"/>
              </w:rPr>
              <w:t>37.767,47</w:t>
            </w:r>
          </w:p>
        </w:tc>
        <w:tc>
          <w:tcPr>
            <w:tcW w:w="1860" w:type="dxa"/>
            <w:tcMar>
              <w:top w:w="0" w:type="dxa"/>
              <w:bottom w:w="0" w:type="dxa"/>
            </w:tcMar>
            <w:vAlign w:val="center"/>
          </w:tcPr>
          <w:p w14:paraId="0FAE2223" w14:textId="77777777" w:rsidR="00FB7A0F" w:rsidRDefault="00000000">
            <w:pPr>
              <w:keepNext/>
              <w:keepLines/>
              <w:spacing w:after="0" w:line="240" w:lineRule="auto"/>
              <w:jc w:val="right"/>
            </w:pPr>
            <w:r>
              <w:rPr>
                <w:b/>
                <w:sz w:val="18"/>
              </w:rPr>
              <w:t>30.786,46</w:t>
            </w:r>
          </w:p>
        </w:tc>
        <w:tc>
          <w:tcPr>
            <w:tcW w:w="700" w:type="dxa"/>
            <w:tcMar>
              <w:top w:w="0" w:type="dxa"/>
              <w:bottom w:w="0" w:type="dxa"/>
            </w:tcMar>
            <w:vAlign w:val="center"/>
          </w:tcPr>
          <w:p w14:paraId="266043A7" w14:textId="77777777" w:rsidR="00FB7A0F" w:rsidRDefault="00000000">
            <w:pPr>
              <w:keepNext/>
              <w:keepLines/>
              <w:spacing w:after="0" w:line="240" w:lineRule="auto"/>
              <w:jc w:val="right"/>
            </w:pPr>
            <w:r>
              <w:rPr>
                <w:b/>
                <w:sz w:val="18"/>
              </w:rPr>
              <w:t>81,5</w:t>
            </w:r>
          </w:p>
        </w:tc>
      </w:tr>
      <w:tr w:rsidR="00FB7A0F" w14:paraId="55216C61" w14:textId="77777777">
        <w:trPr>
          <w:cantSplit/>
          <w:trHeight w:val="560"/>
        </w:trPr>
        <w:tc>
          <w:tcPr>
            <w:tcW w:w="700" w:type="dxa"/>
            <w:tcMar>
              <w:top w:w="0" w:type="dxa"/>
              <w:bottom w:w="0" w:type="dxa"/>
            </w:tcMar>
            <w:vAlign w:val="center"/>
          </w:tcPr>
          <w:p w14:paraId="41E464D0" w14:textId="77777777" w:rsidR="00FB7A0F" w:rsidRDefault="00000000">
            <w:pPr>
              <w:keepNext/>
              <w:keepLines/>
              <w:spacing w:after="0" w:line="240" w:lineRule="auto"/>
            </w:pPr>
            <w:r>
              <w:rPr>
                <w:sz w:val="18"/>
              </w:rPr>
              <w:t>8</w:t>
            </w:r>
          </w:p>
        </w:tc>
        <w:tc>
          <w:tcPr>
            <w:tcW w:w="3180" w:type="dxa"/>
            <w:tcMar>
              <w:top w:w="0" w:type="dxa"/>
              <w:bottom w:w="0" w:type="dxa"/>
            </w:tcMar>
            <w:vAlign w:val="center"/>
          </w:tcPr>
          <w:p w14:paraId="71FC4970" w14:textId="77777777" w:rsidR="00FB7A0F"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769A51A2" w14:textId="77777777" w:rsidR="00FB7A0F" w:rsidRDefault="00000000">
            <w:pPr>
              <w:keepNext/>
              <w:keepLines/>
              <w:spacing w:after="0" w:line="240" w:lineRule="auto"/>
            </w:pPr>
            <w:r>
              <w:rPr>
                <w:sz w:val="18"/>
              </w:rPr>
              <w:t>8</w:t>
            </w:r>
          </w:p>
        </w:tc>
        <w:tc>
          <w:tcPr>
            <w:tcW w:w="1860" w:type="dxa"/>
            <w:tcMar>
              <w:top w:w="0" w:type="dxa"/>
              <w:bottom w:w="0" w:type="dxa"/>
            </w:tcMar>
            <w:vAlign w:val="center"/>
          </w:tcPr>
          <w:p w14:paraId="193AAF1C" w14:textId="77777777" w:rsidR="00FB7A0F" w:rsidRDefault="00000000">
            <w:pPr>
              <w:keepNext/>
              <w:keepLines/>
              <w:spacing w:after="0" w:line="240" w:lineRule="auto"/>
              <w:jc w:val="right"/>
            </w:pPr>
            <w:r>
              <w:rPr>
                <w:sz w:val="18"/>
              </w:rPr>
              <w:t>0,00</w:t>
            </w:r>
          </w:p>
        </w:tc>
        <w:tc>
          <w:tcPr>
            <w:tcW w:w="1860" w:type="dxa"/>
            <w:tcMar>
              <w:top w:w="0" w:type="dxa"/>
              <w:bottom w:w="0" w:type="dxa"/>
            </w:tcMar>
            <w:vAlign w:val="center"/>
          </w:tcPr>
          <w:p w14:paraId="7B5C975D" w14:textId="77777777" w:rsidR="00FB7A0F" w:rsidRDefault="00000000">
            <w:pPr>
              <w:keepNext/>
              <w:keepLines/>
              <w:spacing w:after="0" w:line="240" w:lineRule="auto"/>
              <w:jc w:val="right"/>
            </w:pPr>
            <w:r>
              <w:rPr>
                <w:sz w:val="18"/>
              </w:rPr>
              <w:t>0,00</w:t>
            </w:r>
          </w:p>
        </w:tc>
        <w:tc>
          <w:tcPr>
            <w:tcW w:w="700" w:type="dxa"/>
            <w:tcMar>
              <w:top w:w="0" w:type="dxa"/>
              <w:bottom w:w="0" w:type="dxa"/>
            </w:tcMar>
            <w:vAlign w:val="center"/>
          </w:tcPr>
          <w:p w14:paraId="2A27D4F4" w14:textId="77777777" w:rsidR="00FB7A0F" w:rsidRDefault="00000000">
            <w:pPr>
              <w:keepNext/>
              <w:keepLines/>
              <w:spacing w:after="0" w:line="240" w:lineRule="auto"/>
              <w:jc w:val="right"/>
            </w:pPr>
            <w:r>
              <w:rPr>
                <w:sz w:val="18"/>
              </w:rPr>
              <w:t>-</w:t>
            </w:r>
          </w:p>
        </w:tc>
      </w:tr>
      <w:tr w:rsidR="00FB7A0F" w14:paraId="6832FFE3" w14:textId="77777777">
        <w:trPr>
          <w:cantSplit/>
          <w:trHeight w:val="560"/>
        </w:trPr>
        <w:tc>
          <w:tcPr>
            <w:tcW w:w="700" w:type="dxa"/>
            <w:tcMar>
              <w:top w:w="0" w:type="dxa"/>
              <w:bottom w:w="0" w:type="dxa"/>
            </w:tcMar>
            <w:vAlign w:val="center"/>
          </w:tcPr>
          <w:p w14:paraId="7E47B9F9" w14:textId="77777777" w:rsidR="00FB7A0F" w:rsidRDefault="00000000">
            <w:pPr>
              <w:keepNext/>
              <w:keepLines/>
              <w:spacing w:after="0" w:line="240" w:lineRule="auto"/>
            </w:pPr>
            <w:r>
              <w:rPr>
                <w:sz w:val="18"/>
              </w:rPr>
              <w:t>5</w:t>
            </w:r>
          </w:p>
        </w:tc>
        <w:tc>
          <w:tcPr>
            <w:tcW w:w="3180" w:type="dxa"/>
            <w:tcMar>
              <w:top w:w="0" w:type="dxa"/>
              <w:bottom w:w="0" w:type="dxa"/>
            </w:tcMar>
            <w:vAlign w:val="center"/>
          </w:tcPr>
          <w:p w14:paraId="20B68583" w14:textId="77777777" w:rsidR="00FB7A0F"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152CB667" w14:textId="77777777" w:rsidR="00FB7A0F" w:rsidRDefault="00000000">
            <w:pPr>
              <w:keepNext/>
              <w:keepLines/>
              <w:spacing w:after="0" w:line="240" w:lineRule="auto"/>
            </w:pPr>
            <w:r>
              <w:rPr>
                <w:sz w:val="18"/>
              </w:rPr>
              <w:t>5</w:t>
            </w:r>
          </w:p>
        </w:tc>
        <w:tc>
          <w:tcPr>
            <w:tcW w:w="1860" w:type="dxa"/>
            <w:tcMar>
              <w:top w:w="0" w:type="dxa"/>
              <w:bottom w:w="0" w:type="dxa"/>
            </w:tcMar>
            <w:vAlign w:val="center"/>
          </w:tcPr>
          <w:p w14:paraId="6F5E4FA7" w14:textId="77777777" w:rsidR="00FB7A0F" w:rsidRDefault="00000000">
            <w:pPr>
              <w:keepNext/>
              <w:keepLines/>
              <w:spacing w:after="0" w:line="240" w:lineRule="auto"/>
              <w:jc w:val="right"/>
            </w:pPr>
            <w:r>
              <w:rPr>
                <w:sz w:val="18"/>
              </w:rPr>
              <w:t>0,00</w:t>
            </w:r>
          </w:p>
        </w:tc>
        <w:tc>
          <w:tcPr>
            <w:tcW w:w="1860" w:type="dxa"/>
            <w:tcMar>
              <w:top w:w="0" w:type="dxa"/>
              <w:bottom w:w="0" w:type="dxa"/>
            </w:tcMar>
            <w:vAlign w:val="center"/>
          </w:tcPr>
          <w:p w14:paraId="1022A964" w14:textId="77777777" w:rsidR="00FB7A0F" w:rsidRDefault="00000000">
            <w:pPr>
              <w:keepNext/>
              <w:keepLines/>
              <w:spacing w:after="0" w:line="240" w:lineRule="auto"/>
              <w:jc w:val="right"/>
            </w:pPr>
            <w:r>
              <w:rPr>
                <w:sz w:val="18"/>
              </w:rPr>
              <w:t>0,00</w:t>
            </w:r>
          </w:p>
        </w:tc>
        <w:tc>
          <w:tcPr>
            <w:tcW w:w="700" w:type="dxa"/>
            <w:tcMar>
              <w:top w:w="0" w:type="dxa"/>
              <w:bottom w:w="0" w:type="dxa"/>
            </w:tcMar>
            <w:vAlign w:val="center"/>
          </w:tcPr>
          <w:p w14:paraId="1CC90E36" w14:textId="77777777" w:rsidR="00FB7A0F" w:rsidRDefault="00000000">
            <w:pPr>
              <w:keepNext/>
              <w:keepLines/>
              <w:spacing w:after="0" w:line="240" w:lineRule="auto"/>
              <w:jc w:val="right"/>
            </w:pPr>
            <w:r>
              <w:rPr>
                <w:sz w:val="18"/>
              </w:rPr>
              <w:t>-</w:t>
            </w:r>
          </w:p>
        </w:tc>
      </w:tr>
      <w:tr w:rsidR="00FB7A0F" w14:paraId="7FBDABC4" w14:textId="77777777">
        <w:trPr>
          <w:cantSplit/>
          <w:trHeight w:val="560"/>
        </w:trPr>
        <w:tc>
          <w:tcPr>
            <w:tcW w:w="700" w:type="dxa"/>
            <w:tcMar>
              <w:top w:w="0" w:type="dxa"/>
              <w:bottom w:w="0" w:type="dxa"/>
            </w:tcMar>
            <w:vAlign w:val="center"/>
          </w:tcPr>
          <w:p w14:paraId="078F923E" w14:textId="77777777" w:rsidR="00FB7A0F" w:rsidRDefault="00FB7A0F">
            <w:pPr>
              <w:keepNext/>
              <w:keepLines/>
              <w:spacing w:after="0" w:line="240" w:lineRule="auto"/>
            </w:pPr>
          </w:p>
        </w:tc>
        <w:tc>
          <w:tcPr>
            <w:tcW w:w="3180" w:type="dxa"/>
            <w:tcMar>
              <w:top w:w="0" w:type="dxa"/>
              <w:bottom w:w="0" w:type="dxa"/>
            </w:tcMar>
            <w:vAlign w:val="center"/>
          </w:tcPr>
          <w:p w14:paraId="29EA01C8" w14:textId="77777777" w:rsidR="00FB7A0F"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11532469" w14:textId="77777777" w:rsidR="00FB7A0F" w:rsidRDefault="00000000">
            <w:pPr>
              <w:keepNext/>
              <w:keepLines/>
              <w:spacing w:after="0" w:line="240" w:lineRule="auto"/>
            </w:pPr>
            <w:r>
              <w:rPr>
                <w:b/>
                <w:sz w:val="18"/>
              </w:rPr>
              <w:t>X003, Y003</w:t>
            </w:r>
          </w:p>
        </w:tc>
        <w:tc>
          <w:tcPr>
            <w:tcW w:w="1860" w:type="dxa"/>
            <w:tcMar>
              <w:top w:w="0" w:type="dxa"/>
              <w:bottom w:w="0" w:type="dxa"/>
            </w:tcMar>
            <w:vAlign w:val="center"/>
          </w:tcPr>
          <w:p w14:paraId="3DA87FF3" w14:textId="77777777" w:rsidR="00FB7A0F" w:rsidRDefault="00000000">
            <w:pPr>
              <w:keepNext/>
              <w:keepLines/>
              <w:spacing w:after="0" w:line="240" w:lineRule="auto"/>
              <w:jc w:val="right"/>
            </w:pPr>
            <w:r>
              <w:rPr>
                <w:b/>
                <w:sz w:val="18"/>
              </w:rPr>
              <w:t>0,00</w:t>
            </w:r>
          </w:p>
        </w:tc>
        <w:tc>
          <w:tcPr>
            <w:tcW w:w="1860" w:type="dxa"/>
            <w:tcMar>
              <w:top w:w="0" w:type="dxa"/>
              <w:bottom w:w="0" w:type="dxa"/>
            </w:tcMar>
            <w:vAlign w:val="center"/>
          </w:tcPr>
          <w:p w14:paraId="044162C6" w14:textId="77777777" w:rsidR="00FB7A0F" w:rsidRDefault="00000000">
            <w:pPr>
              <w:keepNext/>
              <w:keepLines/>
              <w:spacing w:after="0" w:line="240" w:lineRule="auto"/>
              <w:jc w:val="right"/>
            </w:pPr>
            <w:r>
              <w:rPr>
                <w:b/>
                <w:sz w:val="18"/>
              </w:rPr>
              <w:t>0,00</w:t>
            </w:r>
          </w:p>
        </w:tc>
        <w:tc>
          <w:tcPr>
            <w:tcW w:w="700" w:type="dxa"/>
            <w:tcMar>
              <w:top w:w="0" w:type="dxa"/>
              <w:bottom w:w="0" w:type="dxa"/>
            </w:tcMar>
            <w:vAlign w:val="center"/>
          </w:tcPr>
          <w:p w14:paraId="5B770312" w14:textId="77777777" w:rsidR="00FB7A0F" w:rsidRDefault="00000000">
            <w:pPr>
              <w:keepNext/>
              <w:keepLines/>
              <w:spacing w:after="0" w:line="240" w:lineRule="auto"/>
              <w:jc w:val="right"/>
            </w:pPr>
            <w:r>
              <w:rPr>
                <w:b/>
                <w:sz w:val="18"/>
              </w:rPr>
              <w:t>-</w:t>
            </w:r>
          </w:p>
        </w:tc>
      </w:tr>
      <w:tr w:rsidR="00FB7A0F" w14:paraId="7B11B08F" w14:textId="77777777">
        <w:trPr>
          <w:cantSplit/>
          <w:trHeight w:val="560"/>
        </w:trPr>
        <w:tc>
          <w:tcPr>
            <w:tcW w:w="700" w:type="dxa"/>
            <w:tcMar>
              <w:top w:w="0" w:type="dxa"/>
              <w:bottom w:w="0" w:type="dxa"/>
            </w:tcMar>
            <w:vAlign w:val="center"/>
          </w:tcPr>
          <w:p w14:paraId="2A73836D" w14:textId="77777777" w:rsidR="00FB7A0F" w:rsidRDefault="00FB7A0F">
            <w:pPr>
              <w:keepNext/>
              <w:keepLines/>
              <w:spacing w:after="0" w:line="240" w:lineRule="auto"/>
            </w:pPr>
          </w:p>
        </w:tc>
        <w:tc>
          <w:tcPr>
            <w:tcW w:w="3180" w:type="dxa"/>
            <w:tcMar>
              <w:top w:w="0" w:type="dxa"/>
              <w:bottom w:w="0" w:type="dxa"/>
            </w:tcMar>
            <w:vAlign w:val="center"/>
          </w:tcPr>
          <w:p w14:paraId="2C85C4F1" w14:textId="77777777" w:rsidR="00FB7A0F"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22E10AF3" w14:textId="77777777" w:rsidR="00FB7A0F" w:rsidRDefault="00000000">
            <w:pPr>
              <w:keepNext/>
              <w:keepLines/>
              <w:spacing w:after="0" w:line="240" w:lineRule="auto"/>
            </w:pPr>
            <w:r>
              <w:rPr>
                <w:b/>
                <w:sz w:val="18"/>
              </w:rPr>
              <w:t>Y005</w:t>
            </w:r>
          </w:p>
        </w:tc>
        <w:tc>
          <w:tcPr>
            <w:tcW w:w="1860" w:type="dxa"/>
            <w:tcMar>
              <w:top w:w="0" w:type="dxa"/>
              <w:bottom w:w="0" w:type="dxa"/>
            </w:tcMar>
            <w:vAlign w:val="center"/>
          </w:tcPr>
          <w:p w14:paraId="2E6DC500" w14:textId="77777777" w:rsidR="00FB7A0F" w:rsidRDefault="00000000">
            <w:pPr>
              <w:keepNext/>
              <w:keepLines/>
              <w:spacing w:after="0" w:line="240" w:lineRule="auto"/>
              <w:jc w:val="right"/>
            </w:pPr>
            <w:r>
              <w:rPr>
                <w:b/>
                <w:sz w:val="18"/>
              </w:rPr>
              <w:t>973,73</w:t>
            </w:r>
          </w:p>
        </w:tc>
        <w:tc>
          <w:tcPr>
            <w:tcW w:w="1860" w:type="dxa"/>
            <w:tcMar>
              <w:top w:w="0" w:type="dxa"/>
              <w:bottom w:w="0" w:type="dxa"/>
            </w:tcMar>
            <w:vAlign w:val="center"/>
          </w:tcPr>
          <w:p w14:paraId="442B57BB" w14:textId="77777777" w:rsidR="00FB7A0F" w:rsidRDefault="00000000">
            <w:pPr>
              <w:keepNext/>
              <w:keepLines/>
              <w:spacing w:after="0" w:line="240" w:lineRule="auto"/>
              <w:jc w:val="right"/>
            </w:pPr>
            <w:r>
              <w:rPr>
                <w:b/>
                <w:sz w:val="18"/>
              </w:rPr>
              <w:t>13.461,63</w:t>
            </w:r>
          </w:p>
        </w:tc>
        <w:tc>
          <w:tcPr>
            <w:tcW w:w="700" w:type="dxa"/>
            <w:tcMar>
              <w:top w:w="0" w:type="dxa"/>
              <w:bottom w:w="0" w:type="dxa"/>
            </w:tcMar>
            <w:vAlign w:val="center"/>
          </w:tcPr>
          <w:p w14:paraId="4DD18CC1" w14:textId="77777777" w:rsidR="00FB7A0F" w:rsidRDefault="00000000">
            <w:pPr>
              <w:keepNext/>
              <w:keepLines/>
              <w:spacing w:after="0" w:line="240" w:lineRule="auto"/>
              <w:jc w:val="right"/>
            </w:pPr>
            <w:r>
              <w:rPr>
                <w:b/>
                <w:sz w:val="18"/>
              </w:rPr>
              <w:t>1382,5</w:t>
            </w:r>
          </w:p>
        </w:tc>
      </w:tr>
    </w:tbl>
    <w:p w14:paraId="70AF6617" w14:textId="77777777" w:rsidR="00FB7A0F" w:rsidRDefault="00FB7A0F">
      <w:pPr>
        <w:spacing w:after="0"/>
      </w:pPr>
    </w:p>
    <w:p w14:paraId="13EC8236" w14:textId="77777777" w:rsidR="00FB7A0F" w:rsidRDefault="00000000">
      <w:r>
        <w:t xml:space="preserve">U 2025. godini nabava nefinancijske imovine (razred 4) financirana je većinom iz prihoda razreda 6 pa je zbog toga u ovom izvještaju prikazan veliki manjak prihoda od nefinancijske imovine i višak prihoda poslovanja koji nisu realni. Korekcijom rezultata taj manjak iznosi 512,60 EUR što je i vidljivo u obrascu bilance. Veći dio prenesenog viška iz 2024. godine utrošili smo za financiranje plaće za 12. mjesec jer je to bila tzv. 13. plaća zbog ukidanja vremenskog razgraničenja. Na izvoru Pomoći 530 smo ostvarili metodološki manjak u iznosu </w:t>
      </w:r>
      <w:r>
        <w:lastRenderedPageBreak/>
        <w:t>2.517,02 EUR jer je plaća za 12. mjesec trošak 2025. godine, a sredstva za nju će biti uplaćena u siječnju 2026. godine. Na izvoru 110 Opći prihodi i primici nema ni viška ni manjka. Na izvoru 310 Vlastiti prihodi smo ostvarili višak prihoda poslovanja u iznosu 7.022,06 EUR i manjak prihoda od nefinancijske imovine u iznosu 512,60 EUR pa je sveukupan rezultat na izvoru 310 višak u iznosu 6.509,46 EUR. Sveukupan rezultat poslovanja za 2025. godinu s uključenim prenesenim viškom je višak u iznosu 3.992,44 EUR.</w:t>
      </w:r>
    </w:p>
    <w:p w14:paraId="734BFCD9" w14:textId="77777777" w:rsidR="00FB7A0F" w:rsidRDefault="00000000">
      <w:r>
        <w:br/>
      </w:r>
    </w:p>
    <w:p w14:paraId="4530099E" w14:textId="77777777" w:rsidR="00FB7A0F"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B7A0F" w14:paraId="4A937AC2" w14:textId="77777777">
        <w:trPr>
          <w:cantSplit/>
        </w:trPr>
        <w:tc>
          <w:tcPr>
            <w:tcW w:w="700" w:type="dxa"/>
            <w:shd w:val="clear" w:color="auto" w:fill="E7F0F9"/>
            <w:tcMar>
              <w:top w:w="0" w:type="dxa"/>
              <w:bottom w:w="0" w:type="dxa"/>
            </w:tcMar>
            <w:vAlign w:val="center"/>
          </w:tcPr>
          <w:p w14:paraId="5EEDC4BE" w14:textId="77777777" w:rsidR="00FB7A0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2A19EC3" w14:textId="77777777" w:rsidR="00FB7A0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D5494B3" w14:textId="77777777" w:rsidR="00FB7A0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D98C83" w14:textId="77777777" w:rsidR="00FB7A0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4F0769A" w14:textId="77777777" w:rsidR="00FB7A0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802B2D5" w14:textId="77777777" w:rsidR="00FB7A0F" w:rsidRDefault="00000000">
            <w:pPr>
              <w:keepNext/>
              <w:keepLines/>
              <w:spacing w:after="0" w:line="240" w:lineRule="auto"/>
              <w:jc w:val="center"/>
            </w:pPr>
            <w:r>
              <w:rPr>
                <w:b/>
                <w:sz w:val="18"/>
              </w:rPr>
              <w:t>Indeks (%)</w:t>
            </w:r>
          </w:p>
        </w:tc>
      </w:tr>
      <w:tr w:rsidR="00FB7A0F" w14:paraId="32C89B29" w14:textId="77777777">
        <w:trPr>
          <w:cantSplit/>
          <w:trHeight w:val="560"/>
        </w:trPr>
        <w:tc>
          <w:tcPr>
            <w:tcW w:w="700" w:type="dxa"/>
            <w:tcMar>
              <w:top w:w="0" w:type="dxa"/>
              <w:bottom w:w="0" w:type="dxa"/>
            </w:tcMar>
            <w:vAlign w:val="center"/>
          </w:tcPr>
          <w:p w14:paraId="16D9351A" w14:textId="77777777" w:rsidR="00FB7A0F" w:rsidRDefault="00000000">
            <w:pPr>
              <w:keepNext/>
              <w:keepLines/>
              <w:spacing w:after="0" w:line="240" w:lineRule="auto"/>
            </w:pPr>
            <w:r>
              <w:rPr>
                <w:sz w:val="18"/>
              </w:rPr>
              <w:t>6361</w:t>
            </w:r>
          </w:p>
        </w:tc>
        <w:tc>
          <w:tcPr>
            <w:tcW w:w="3180" w:type="dxa"/>
            <w:tcMar>
              <w:top w:w="0" w:type="dxa"/>
              <w:bottom w:w="0" w:type="dxa"/>
            </w:tcMar>
            <w:vAlign w:val="center"/>
          </w:tcPr>
          <w:p w14:paraId="25D6EB02" w14:textId="77777777" w:rsidR="00FB7A0F" w:rsidRDefault="00000000">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14:paraId="410266EC" w14:textId="77777777" w:rsidR="00FB7A0F" w:rsidRDefault="00000000">
            <w:pPr>
              <w:keepNext/>
              <w:keepLines/>
              <w:spacing w:after="0" w:line="240" w:lineRule="auto"/>
            </w:pPr>
            <w:r>
              <w:rPr>
                <w:sz w:val="18"/>
              </w:rPr>
              <w:t>6361</w:t>
            </w:r>
          </w:p>
        </w:tc>
        <w:tc>
          <w:tcPr>
            <w:tcW w:w="1860" w:type="dxa"/>
            <w:tcMar>
              <w:top w:w="0" w:type="dxa"/>
              <w:bottom w:w="0" w:type="dxa"/>
            </w:tcMar>
            <w:vAlign w:val="center"/>
          </w:tcPr>
          <w:p w14:paraId="1433323F" w14:textId="77777777" w:rsidR="00FB7A0F" w:rsidRDefault="00000000">
            <w:pPr>
              <w:keepNext/>
              <w:keepLines/>
              <w:spacing w:after="0" w:line="240" w:lineRule="auto"/>
              <w:jc w:val="right"/>
            </w:pPr>
            <w:r>
              <w:rPr>
                <w:sz w:val="18"/>
              </w:rPr>
              <w:t>27.432,19</w:t>
            </w:r>
          </w:p>
        </w:tc>
        <w:tc>
          <w:tcPr>
            <w:tcW w:w="1860" w:type="dxa"/>
            <w:tcMar>
              <w:top w:w="0" w:type="dxa"/>
              <w:bottom w:w="0" w:type="dxa"/>
            </w:tcMar>
            <w:vAlign w:val="center"/>
          </w:tcPr>
          <w:p w14:paraId="0B1B4B72" w14:textId="77777777" w:rsidR="00FB7A0F" w:rsidRDefault="00000000">
            <w:pPr>
              <w:keepNext/>
              <w:keepLines/>
              <w:spacing w:after="0" w:line="240" w:lineRule="auto"/>
              <w:jc w:val="right"/>
            </w:pPr>
            <w:r>
              <w:rPr>
                <w:sz w:val="18"/>
              </w:rPr>
              <w:t>20.096,33</w:t>
            </w:r>
          </w:p>
        </w:tc>
        <w:tc>
          <w:tcPr>
            <w:tcW w:w="700" w:type="dxa"/>
            <w:tcMar>
              <w:top w:w="0" w:type="dxa"/>
              <w:bottom w:w="0" w:type="dxa"/>
            </w:tcMar>
            <w:vAlign w:val="center"/>
          </w:tcPr>
          <w:p w14:paraId="3129FC80" w14:textId="77777777" w:rsidR="00FB7A0F" w:rsidRDefault="00000000">
            <w:pPr>
              <w:keepNext/>
              <w:keepLines/>
              <w:spacing w:after="0" w:line="240" w:lineRule="auto"/>
              <w:jc w:val="right"/>
            </w:pPr>
            <w:r>
              <w:rPr>
                <w:sz w:val="18"/>
              </w:rPr>
              <w:t>73,3</w:t>
            </w:r>
          </w:p>
        </w:tc>
      </w:tr>
    </w:tbl>
    <w:p w14:paraId="54F53382" w14:textId="77777777" w:rsidR="00FB7A0F" w:rsidRDefault="00FB7A0F">
      <w:pPr>
        <w:spacing w:after="0"/>
      </w:pPr>
    </w:p>
    <w:p w14:paraId="5DC5E43B" w14:textId="77777777" w:rsidR="00FB7A0F" w:rsidRDefault="00000000">
      <w:r>
        <w:t>Kolegica čiju plaću financira Ministarstvo kulture i medija je bila na bolovanju prvih 5 mjeseci 2025. godine na teret HZZO-a pa je radi toga manji iznos na ovoj poziciji.</w:t>
      </w:r>
    </w:p>
    <w:p w14:paraId="0BD19BC1" w14:textId="77777777" w:rsidR="00FB7A0F" w:rsidRDefault="00FB7A0F"/>
    <w:p w14:paraId="0350F94F" w14:textId="77777777" w:rsidR="00FB7A0F"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B7A0F" w14:paraId="74583713" w14:textId="77777777">
        <w:trPr>
          <w:cantSplit/>
        </w:trPr>
        <w:tc>
          <w:tcPr>
            <w:tcW w:w="700" w:type="dxa"/>
            <w:shd w:val="clear" w:color="auto" w:fill="E7F0F9"/>
            <w:tcMar>
              <w:top w:w="0" w:type="dxa"/>
              <w:bottom w:w="0" w:type="dxa"/>
            </w:tcMar>
            <w:vAlign w:val="center"/>
          </w:tcPr>
          <w:p w14:paraId="5478F608" w14:textId="77777777" w:rsidR="00FB7A0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F8382CD" w14:textId="77777777" w:rsidR="00FB7A0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3DC08D" w14:textId="77777777" w:rsidR="00FB7A0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109F09" w14:textId="77777777" w:rsidR="00FB7A0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FB216DB" w14:textId="77777777" w:rsidR="00FB7A0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E238954" w14:textId="77777777" w:rsidR="00FB7A0F" w:rsidRDefault="00000000">
            <w:pPr>
              <w:keepNext/>
              <w:keepLines/>
              <w:spacing w:after="0" w:line="240" w:lineRule="auto"/>
              <w:jc w:val="center"/>
            </w:pPr>
            <w:r>
              <w:rPr>
                <w:b/>
                <w:sz w:val="18"/>
              </w:rPr>
              <w:t>Indeks (%)</w:t>
            </w:r>
          </w:p>
        </w:tc>
      </w:tr>
      <w:tr w:rsidR="00FB7A0F" w14:paraId="6B9351E0" w14:textId="77777777">
        <w:trPr>
          <w:cantSplit/>
          <w:trHeight w:val="560"/>
        </w:trPr>
        <w:tc>
          <w:tcPr>
            <w:tcW w:w="700" w:type="dxa"/>
            <w:tcMar>
              <w:top w:w="0" w:type="dxa"/>
              <w:bottom w:w="0" w:type="dxa"/>
            </w:tcMar>
            <w:vAlign w:val="center"/>
          </w:tcPr>
          <w:p w14:paraId="7745D2C1" w14:textId="77777777" w:rsidR="00FB7A0F" w:rsidRDefault="00000000">
            <w:pPr>
              <w:keepNext/>
              <w:keepLines/>
              <w:spacing w:after="0" w:line="240" w:lineRule="auto"/>
            </w:pPr>
            <w:r>
              <w:rPr>
                <w:sz w:val="18"/>
              </w:rPr>
              <w:t>64</w:t>
            </w:r>
          </w:p>
        </w:tc>
        <w:tc>
          <w:tcPr>
            <w:tcW w:w="3180" w:type="dxa"/>
            <w:tcMar>
              <w:top w:w="0" w:type="dxa"/>
              <w:bottom w:w="0" w:type="dxa"/>
            </w:tcMar>
            <w:vAlign w:val="center"/>
          </w:tcPr>
          <w:p w14:paraId="4CB323E2" w14:textId="77777777" w:rsidR="00FB7A0F" w:rsidRDefault="00000000">
            <w:pPr>
              <w:keepNext/>
              <w:keepLines/>
              <w:spacing w:after="0" w:line="240" w:lineRule="auto"/>
            </w:pPr>
            <w:r>
              <w:rPr>
                <w:sz w:val="18"/>
              </w:rPr>
              <w:t>Prihodi od imovine (šifre 641+642+643)</w:t>
            </w:r>
          </w:p>
        </w:tc>
        <w:tc>
          <w:tcPr>
            <w:tcW w:w="700" w:type="dxa"/>
            <w:tcMar>
              <w:top w:w="0" w:type="dxa"/>
              <w:bottom w:w="0" w:type="dxa"/>
            </w:tcMar>
            <w:vAlign w:val="center"/>
          </w:tcPr>
          <w:p w14:paraId="0F7472FD" w14:textId="77777777" w:rsidR="00FB7A0F" w:rsidRDefault="00000000">
            <w:pPr>
              <w:keepNext/>
              <w:keepLines/>
              <w:spacing w:after="0" w:line="240" w:lineRule="auto"/>
            </w:pPr>
            <w:r>
              <w:rPr>
                <w:sz w:val="18"/>
              </w:rPr>
              <w:t>64</w:t>
            </w:r>
          </w:p>
        </w:tc>
        <w:tc>
          <w:tcPr>
            <w:tcW w:w="1860" w:type="dxa"/>
            <w:tcMar>
              <w:top w:w="0" w:type="dxa"/>
              <w:bottom w:w="0" w:type="dxa"/>
            </w:tcMar>
            <w:vAlign w:val="center"/>
          </w:tcPr>
          <w:p w14:paraId="016C1E3E" w14:textId="77777777" w:rsidR="00FB7A0F" w:rsidRDefault="00000000">
            <w:pPr>
              <w:keepNext/>
              <w:keepLines/>
              <w:spacing w:after="0" w:line="240" w:lineRule="auto"/>
              <w:jc w:val="right"/>
            </w:pPr>
            <w:r>
              <w:rPr>
                <w:sz w:val="18"/>
              </w:rPr>
              <w:t>203,49</w:t>
            </w:r>
          </w:p>
        </w:tc>
        <w:tc>
          <w:tcPr>
            <w:tcW w:w="1860" w:type="dxa"/>
            <w:tcMar>
              <w:top w:w="0" w:type="dxa"/>
              <w:bottom w:w="0" w:type="dxa"/>
            </w:tcMar>
            <w:vAlign w:val="center"/>
          </w:tcPr>
          <w:p w14:paraId="2BD0EB32" w14:textId="77777777" w:rsidR="00FB7A0F" w:rsidRDefault="00000000">
            <w:pPr>
              <w:keepNext/>
              <w:keepLines/>
              <w:spacing w:after="0" w:line="240" w:lineRule="auto"/>
              <w:jc w:val="right"/>
            </w:pPr>
            <w:r>
              <w:rPr>
                <w:sz w:val="18"/>
              </w:rPr>
              <w:t>262,70</w:t>
            </w:r>
          </w:p>
        </w:tc>
        <w:tc>
          <w:tcPr>
            <w:tcW w:w="700" w:type="dxa"/>
            <w:tcMar>
              <w:top w:w="0" w:type="dxa"/>
              <w:bottom w:w="0" w:type="dxa"/>
            </w:tcMar>
            <w:vAlign w:val="center"/>
          </w:tcPr>
          <w:p w14:paraId="08DB9943" w14:textId="77777777" w:rsidR="00FB7A0F" w:rsidRDefault="00000000">
            <w:pPr>
              <w:keepNext/>
              <w:keepLines/>
              <w:spacing w:after="0" w:line="240" w:lineRule="auto"/>
              <w:jc w:val="right"/>
            </w:pPr>
            <w:r>
              <w:rPr>
                <w:sz w:val="18"/>
              </w:rPr>
              <w:t>129,1</w:t>
            </w:r>
          </w:p>
        </w:tc>
      </w:tr>
    </w:tbl>
    <w:p w14:paraId="0DB8FF38" w14:textId="77777777" w:rsidR="00FB7A0F" w:rsidRDefault="00FB7A0F">
      <w:pPr>
        <w:spacing w:after="0"/>
      </w:pPr>
    </w:p>
    <w:p w14:paraId="0D23B461" w14:textId="77777777" w:rsidR="00FB7A0F" w:rsidRDefault="00000000">
      <w:r>
        <w:t>Iznosi po ugovorima o financiranju najvećim dijelom od Ministarstva kulture i medija uplaćeni su većinom u prvom dijelu godine, a utrošeni su do kraja 2025. godine pa je u međuvremenu na ta sredstva banka nama isplatila kamatu.</w:t>
      </w:r>
    </w:p>
    <w:p w14:paraId="2DCBA716" w14:textId="77777777" w:rsidR="00FB7A0F" w:rsidRDefault="00FB7A0F"/>
    <w:p w14:paraId="78D5B328" w14:textId="77777777" w:rsidR="00FB7A0F"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B7A0F" w14:paraId="4191B28C" w14:textId="77777777">
        <w:trPr>
          <w:cantSplit/>
        </w:trPr>
        <w:tc>
          <w:tcPr>
            <w:tcW w:w="700" w:type="dxa"/>
            <w:shd w:val="clear" w:color="auto" w:fill="E7F0F9"/>
            <w:tcMar>
              <w:top w:w="0" w:type="dxa"/>
              <w:bottom w:w="0" w:type="dxa"/>
            </w:tcMar>
            <w:vAlign w:val="center"/>
          </w:tcPr>
          <w:p w14:paraId="39470044" w14:textId="77777777" w:rsidR="00FB7A0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3E1F88E" w14:textId="77777777" w:rsidR="00FB7A0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096735" w14:textId="77777777" w:rsidR="00FB7A0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C92D66" w14:textId="77777777" w:rsidR="00FB7A0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EDF9764" w14:textId="77777777" w:rsidR="00FB7A0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2BFC266" w14:textId="77777777" w:rsidR="00FB7A0F" w:rsidRDefault="00000000">
            <w:pPr>
              <w:keepNext/>
              <w:keepLines/>
              <w:spacing w:after="0" w:line="240" w:lineRule="auto"/>
              <w:jc w:val="center"/>
            </w:pPr>
            <w:r>
              <w:rPr>
                <w:b/>
                <w:sz w:val="18"/>
              </w:rPr>
              <w:t>Indeks (%)</w:t>
            </w:r>
          </w:p>
        </w:tc>
      </w:tr>
      <w:tr w:rsidR="00FB7A0F" w14:paraId="067EEDF9" w14:textId="77777777">
        <w:trPr>
          <w:cantSplit/>
          <w:trHeight w:val="560"/>
        </w:trPr>
        <w:tc>
          <w:tcPr>
            <w:tcW w:w="700" w:type="dxa"/>
            <w:tcMar>
              <w:top w:w="0" w:type="dxa"/>
              <w:bottom w:w="0" w:type="dxa"/>
            </w:tcMar>
            <w:vAlign w:val="center"/>
          </w:tcPr>
          <w:p w14:paraId="0D7B897E" w14:textId="77777777" w:rsidR="00FB7A0F" w:rsidRDefault="00000000">
            <w:pPr>
              <w:keepNext/>
              <w:keepLines/>
              <w:spacing w:after="0" w:line="240" w:lineRule="auto"/>
            </w:pPr>
            <w:r>
              <w:rPr>
                <w:sz w:val="18"/>
              </w:rPr>
              <w:t>663</w:t>
            </w:r>
          </w:p>
        </w:tc>
        <w:tc>
          <w:tcPr>
            <w:tcW w:w="3180" w:type="dxa"/>
            <w:tcMar>
              <w:top w:w="0" w:type="dxa"/>
              <w:bottom w:w="0" w:type="dxa"/>
            </w:tcMar>
            <w:vAlign w:val="center"/>
          </w:tcPr>
          <w:p w14:paraId="57565813" w14:textId="77777777" w:rsidR="00FB7A0F" w:rsidRDefault="00000000">
            <w:pPr>
              <w:keepNext/>
              <w:keepLines/>
              <w:spacing w:after="0" w:line="240" w:lineRule="auto"/>
            </w:pPr>
            <w:r>
              <w:rPr>
                <w:sz w:val="18"/>
              </w:rPr>
              <w:t>Donacije od pravnih i fizičkih osoba izvan općeg proračuna te povrat donacija i kapitalnih pomoći po protestiranim jamstvima (šifre 6631 do 6634)</w:t>
            </w:r>
          </w:p>
        </w:tc>
        <w:tc>
          <w:tcPr>
            <w:tcW w:w="700" w:type="dxa"/>
            <w:tcMar>
              <w:top w:w="0" w:type="dxa"/>
              <w:bottom w:w="0" w:type="dxa"/>
            </w:tcMar>
            <w:vAlign w:val="center"/>
          </w:tcPr>
          <w:p w14:paraId="267DBEAD" w14:textId="77777777" w:rsidR="00FB7A0F" w:rsidRDefault="00000000">
            <w:pPr>
              <w:keepNext/>
              <w:keepLines/>
              <w:spacing w:after="0" w:line="240" w:lineRule="auto"/>
            </w:pPr>
            <w:r>
              <w:rPr>
                <w:sz w:val="18"/>
              </w:rPr>
              <w:t>663</w:t>
            </w:r>
          </w:p>
        </w:tc>
        <w:tc>
          <w:tcPr>
            <w:tcW w:w="1860" w:type="dxa"/>
            <w:tcMar>
              <w:top w:w="0" w:type="dxa"/>
              <w:bottom w:w="0" w:type="dxa"/>
            </w:tcMar>
            <w:vAlign w:val="center"/>
          </w:tcPr>
          <w:p w14:paraId="4108AA4B" w14:textId="77777777" w:rsidR="00FB7A0F" w:rsidRDefault="00000000">
            <w:pPr>
              <w:keepNext/>
              <w:keepLines/>
              <w:spacing w:after="0" w:line="240" w:lineRule="auto"/>
              <w:jc w:val="right"/>
            </w:pPr>
            <w:r>
              <w:rPr>
                <w:sz w:val="18"/>
              </w:rPr>
              <w:t>2.881,64</w:t>
            </w:r>
          </w:p>
        </w:tc>
        <w:tc>
          <w:tcPr>
            <w:tcW w:w="1860" w:type="dxa"/>
            <w:tcMar>
              <w:top w:w="0" w:type="dxa"/>
              <w:bottom w:w="0" w:type="dxa"/>
            </w:tcMar>
            <w:vAlign w:val="center"/>
          </w:tcPr>
          <w:p w14:paraId="0479E8F9" w14:textId="77777777" w:rsidR="00FB7A0F" w:rsidRDefault="00000000">
            <w:pPr>
              <w:keepNext/>
              <w:keepLines/>
              <w:spacing w:after="0" w:line="240" w:lineRule="auto"/>
              <w:jc w:val="right"/>
            </w:pPr>
            <w:r>
              <w:rPr>
                <w:sz w:val="18"/>
              </w:rPr>
              <w:t>656,86</w:t>
            </w:r>
          </w:p>
        </w:tc>
        <w:tc>
          <w:tcPr>
            <w:tcW w:w="700" w:type="dxa"/>
            <w:tcMar>
              <w:top w:w="0" w:type="dxa"/>
              <w:bottom w:w="0" w:type="dxa"/>
            </w:tcMar>
            <w:vAlign w:val="center"/>
          </w:tcPr>
          <w:p w14:paraId="53EB573F" w14:textId="77777777" w:rsidR="00FB7A0F" w:rsidRDefault="00000000">
            <w:pPr>
              <w:keepNext/>
              <w:keepLines/>
              <w:spacing w:after="0" w:line="240" w:lineRule="auto"/>
              <w:jc w:val="right"/>
            </w:pPr>
            <w:r>
              <w:rPr>
                <w:sz w:val="18"/>
              </w:rPr>
              <w:t>22,8</w:t>
            </w:r>
          </w:p>
        </w:tc>
      </w:tr>
    </w:tbl>
    <w:p w14:paraId="4E7C1404" w14:textId="77777777" w:rsidR="00FB7A0F" w:rsidRDefault="00FB7A0F">
      <w:pPr>
        <w:spacing w:after="0"/>
      </w:pPr>
    </w:p>
    <w:p w14:paraId="0918BDE4" w14:textId="77777777" w:rsidR="00FB7A0F" w:rsidRDefault="00000000">
      <w:r>
        <w:t>Ovaj prihod odnosi se na donacije knjiga od građana a u 2025. godini je donirano znatno manje knjiga, nego u prethodnoj 2024. godini.</w:t>
      </w:r>
    </w:p>
    <w:p w14:paraId="15397E8A" w14:textId="77777777" w:rsidR="00FB7A0F" w:rsidRDefault="00FB7A0F"/>
    <w:p w14:paraId="59B83C23" w14:textId="77777777" w:rsidR="00FB7A0F" w:rsidRDefault="00000000">
      <w:pPr>
        <w:keepNext/>
        <w:spacing w:line="240" w:lineRule="auto"/>
        <w:jc w:val="center"/>
      </w:pPr>
      <w:r>
        <w:rPr>
          <w:sz w:val="28"/>
        </w:rPr>
        <w:lastRenderedPageBreak/>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B7A0F" w14:paraId="1954EFE6" w14:textId="77777777">
        <w:trPr>
          <w:cantSplit/>
        </w:trPr>
        <w:tc>
          <w:tcPr>
            <w:tcW w:w="700" w:type="dxa"/>
            <w:shd w:val="clear" w:color="auto" w:fill="E7F0F9"/>
            <w:tcMar>
              <w:top w:w="0" w:type="dxa"/>
              <w:bottom w:w="0" w:type="dxa"/>
            </w:tcMar>
            <w:vAlign w:val="center"/>
          </w:tcPr>
          <w:p w14:paraId="0BE7F9E9" w14:textId="77777777" w:rsidR="00FB7A0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D6B2866" w14:textId="77777777" w:rsidR="00FB7A0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2F9B934" w14:textId="77777777" w:rsidR="00FB7A0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42EC29" w14:textId="77777777" w:rsidR="00FB7A0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F6ACCDE" w14:textId="77777777" w:rsidR="00FB7A0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F4230C0" w14:textId="77777777" w:rsidR="00FB7A0F" w:rsidRDefault="00000000">
            <w:pPr>
              <w:keepNext/>
              <w:keepLines/>
              <w:spacing w:after="0" w:line="240" w:lineRule="auto"/>
              <w:jc w:val="center"/>
            </w:pPr>
            <w:r>
              <w:rPr>
                <w:b/>
                <w:sz w:val="18"/>
              </w:rPr>
              <w:t>Indeks (%)</w:t>
            </w:r>
          </w:p>
        </w:tc>
      </w:tr>
      <w:tr w:rsidR="00FB7A0F" w14:paraId="21563331" w14:textId="77777777">
        <w:trPr>
          <w:cantSplit/>
          <w:trHeight w:val="560"/>
        </w:trPr>
        <w:tc>
          <w:tcPr>
            <w:tcW w:w="700" w:type="dxa"/>
            <w:tcMar>
              <w:top w:w="0" w:type="dxa"/>
              <w:bottom w:w="0" w:type="dxa"/>
            </w:tcMar>
            <w:vAlign w:val="center"/>
          </w:tcPr>
          <w:p w14:paraId="6A83FC3B" w14:textId="77777777" w:rsidR="00FB7A0F" w:rsidRDefault="00000000">
            <w:pPr>
              <w:keepNext/>
              <w:keepLines/>
              <w:spacing w:after="0" w:line="240" w:lineRule="auto"/>
            </w:pPr>
            <w:r>
              <w:rPr>
                <w:sz w:val="18"/>
              </w:rPr>
              <w:t>6712</w:t>
            </w:r>
          </w:p>
        </w:tc>
        <w:tc>
          <w:tcPr>
            <w:tcW w:w="3180" w:type="dxa"/>
            <w:tcMar>
              <w:top w:w="0" w:type="dxa"/>
              <w:bottom w:w="0" w:type="dxa"/>
            </w:tcMar>
            <w:vAlign w:val="center"/>
          </w:tcPr>
          <w:p w14:paraId="64704DAE" w14:textId="77777777" w:rsidR="00FB7A0F" w:rsidRDefault="00000000">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14:paraId="4360FBC7" w14:textId="77777777" w:rsidR="00FB7A0F" w:rsidRDefault="00000000">
            <w:pPr>
              <w:keepNext/>
              <w:keepLines/>
              <w:spacing w:after="0" w:line="240" w:lineRule="auto"/>
            </w:pPr>
            <w:r>
              <w:rPr>
                <w:sz w:val="18"/>
              </w:rPr>
              <w:t>6712</w:t>
            </w:r>
          </w:p>
        </w:tc>
        <w:tc>
          <w:tcPr>
            <w:tcW w:w="1860" w:type="dxa"/>
            <w:tcMar>
              <w:top w:w="0" w:type="dxa"/>
              <w:bottom w:w="0" w:type="dxa"/>
            </w:tcMar>
            <w:vAlign w:val="center"/>
          </w:tcPr>
          <w:p w14:paraId="7AA7ECE3" w14:textId="77777777" w:rsidR="00FB7A0F" w:rsidRDefault="00000000">
            <w:pPr>
              <w:keepNext/>
              <w:keepLines/>
              <w:spacing w:after="0" w:line="240" w:lineRule="auto"/>
              <w:jc w:val="right"/>
            </w:pPr>
            <w:r>
              <w:rPr>
                <w:sz w:val="18"/>
              </w:rPr>
              <w:t>6.725,40</w:t>
            </w:r>
          </w:p>
        </w:tc>
        <w:tc>
          <w:tcPr>
            <w:tcW w:w="1860" w:type="dxa"/>
            <w:tcMar>
              <w:top w:w="0" w:type="dxa"/>
              <w:bottom w:w="0" w:type="dxa"/>
            </w:tcMar>
            <w:vAlign w:val="center"/>
          </w:tcPr>
          <w:p w14:paraId="1737BA60" w14:textId="77777777" w:rsidR="00FB7A0F" w:rsidRDefault="00000000">
            <w:pPr>
              <w:keepNext/>
              <w:keepLines/>
              <w:spacing w:after="0" w:line="240" w:lineRule="auto"/>
              <w:jc w:val="right"/>
            </w:pPr>
            <w:r>
              <w:rPr>
                <w:sz w:val="18"/>
              </w:rPr>
              <w:t>3.767,00</w:t>
            </w:r>
          </w:p>
        </w:tc>
        <w:tc>
          <w:tcPr>
            <w:tcW w:w="700" w:type="dxa"/>
            <w:tcMar>
              <w:top w:w="0" w:type="dxa"/>
              <w:bottom w:w="0" w:type="dxa"/>
            </w:tcMar>
            <w:vAlign w:val="center"/>
          </w:tcPr>
          <w:p w14:paraId="4FF5BCBB" w14:textId="77777777" w:rsidR="00FB7A0F" w:rsidRDefault="00000000">
            <w:pPr>
              <w:keepNext/>
              <w:keepLines/>
              <w:spacing w:after="0" w:line="240" w:lineRule="auto"/>
              <w:jc w:val="right"/>
            </w:pPr>
            <w:r>
              <w:rPr>
                <w:sz w:val="18"/>
              </w:rPr>
              <w:t>56,0</w:t>
            </w:r>
          </w:p>
        </w:tc>
      </w:tr>
    </w:tbl>
    <w:p w14:paraId="02F6AFCD" w14:textId="77777777" w:rsidR="00FB7A0F" w:rsidRDefault="00FB7A0F">
      <w:pPr>
        <w:spacing w:after="0"/>
      </w:pPr>
    </w:p>
    <w:p w14:paraId="4CC30C83" w14:textId="77777777" w:rsidR="00FB7A0F" w:rsidRDefault="00000000">
      <w:r>
        <w:t xml:space="preserve">U 2025. godini smo financirali ličenje zgrade koje je bilo neophodno i za koje su trebala znatna financijska sredstva pa smo kupovinu opreme planirali za iduću godinu kako bismo mogli ove godine </w:t>
      </w:r>
      <w:proofErr w:type="spellStart"/>
      <w:r>
        <w:t>isfinancirati</w:t>
      </w:r>
      <w:proofErr w:type="spellEnd"/>
      <w:r>
        <w:t xml:space="preserve"> investicijsko održavanje-ličenje zgrade.</w:t>
      </w:r>
    </w:p>
    <w:p w14:paraId="71C3CA8A" w14:textId="77777777" w:rsidR="00FB7A0F" w:rsidRDefault="00FB7A0F"/>
    <w:p w14:paraId="7F3E15E0" w14:textId="77777777" w:rsidR="00FB7A0F"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B7A0F" w14:paraId="58150DD4" w14:textId="77777777">
        <w:trPr>
          <w:cantSplit/>
        </w:trPr>
        <w:tc>
          <w:tcPr>
            <w:tcW w:w="700" w:type="dxa"/>
            <w:shd w:val="clear" w:color="auto" w:fill="E7F0F9"/>
            <w:tcMar>
              <w:top w:w="0" w:type="dxa"/>
              <w:bottom w:w="0" w:type="dxa"/>
            </w:tcMar>
            <w:vAlign w:val="center"/>
          </w:tcPr>
          <w:p w14:paraId="0BDA3B6C" w14:textId="77777777" w:rsidR="00FB7A0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E265A40" w14:textId="77777777" w:rsidR="00FB7A0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61360C" w14:textId="77777777" w:rsidR="00FB7A0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633A4F" w14:textId="77777777" w:rsidR="00FB7A0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5C0BB46" w14:textId="77777777" w:rsidR="00FB7A0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DDD2659" w14:textId="77777777" w:rsidR="00FB7A0F" w:rsidRDefault="00000000">
            <w:pPr>
              <w:keepNext/>
              <w:keepLines/>
              <w:spacing w:after="0" w:line="240" w:lineRule="auto"/>
              <w:jc w:val="center"/>
            </w:pPr>
            <w:r>
              <w:rPr>
                <w:b/>
                <w:sz w:val="18"/>
              </w:rPr>
              <w:t>Indeks (%)</w:t>
            </w:r>
          </w:p>
        </w:tc>
      </w:tr>
      <w:tr w:rsidR="00FB7A0F" w14:paraId="77E4C7F1" w14:textId="77777777">
        <w:trPr>
          <w:cantSplit/>
          <w:trHeight w:val="560"/>
        </w:trPr>
        <w:tc>
          <w:tcPr>
            <w:tcW w:w="700" w:type="dxa"/>
            <w:tcMar>
              <w:top w:w="0" w:type="dxa"/>
              <w:bottom w:w="0" w:type="dxa"/>
            </w:tcMar>
            <w:vAlign w:val="center"/>
          </w:tcPr>
          <w:p w14:paraId="3AC074A1" w14:textId="77777777" w:rsidR="00FB7A0F" w:rsidRDefault="00000000">
            <w:pPr>
              <w:keepNext/>
              <w:keepLines/>
              <w:spacing w:after="0" w:line="240" w:lineRule="auto"/>
            </w:pPr>
            <w:r>
              <w:rPr>
                <w:sz w:val="18"/>
              </w:rPr>
              <w:t>3212</w:t>
            </w:r>
          </w:p>
        </w:tc>
        <w:tc>
          <w:tcPr>
            <w:tcW w:w="3180" w:type="dxa"/>
            <w:tcMar>
              <w:top w:w="0" w:type="dxa"/>
              <w:bottom w:w="0" w:type="dxa"/>
            </w:tcMar>
            <w:vAlign w:val="center"/>
          </w:tcPr>
          <w:p w14:paraId="04470C93" w14:textId="77777777" w:rsidR="00FB7A0F" w:rsidRDefault="00000000">
            <w:pPr>
              <w:keepNext/>
              <w:keepLines/>
              <w:spacing w:after="0" w:line="240" w:lineRule="auto"/>
            </w:pPr>
            <w:r>
              <w:rPr>
                <w:sz w:val="18"/>
              </w:rPr>
              <w:t>Naknade za prijevoz, za rad na terenu i odvojeni život</w:t>
            </w:r>
          </w:p>
        </w:tc>
        <w:tc>
          <w:tcPr>
            <w:tcW w:w="700" w:type="dxa"/>
            <w:tcMar>
              <w:top w:w="0" w:type="dxa"/>
              <w:bottom w:w="0" w:type="dxa"/>
            </w:tcMar>
            <w:vAlign w:val="center"/>
          </w:tcPr>
          <w:p w14:paraId="34BA0CD7" w14:textId="77777777" w:rsidR="00FB7A0F" w:rsidRDefault="00000000">
            <w:pPr>
              <w:keepNext/>
              <w:keepLines/>
              <w:spacing w:after="0" w:line="240" w:lineRule="auto"/>
            </w:pPr>
            <w:r>
              <w:rPr>
                <w:sz w:val="18"/>
              </w:rPr>
              <w:t>3212</w:t>
            </w:r>
          </w:p>
        </w:tc>
        <w:tc>
          <w:tcPr>
            <w:tcW w:w="1860" w:type="dxa"/>
            <w:tcMar>
              <w:top w:w="0" w:type="dxa"/>
              <w:bottom w:w="0" w:type="dxa"/>
            </w:tcMar>
            <w:vAlign w:val="center"/>
          </w:tcPr>
          <w:p w14:paraId="608B58BD" w14:textId="77777777" w:rsidR="00FB7A0F" w:rsidRDefault="00000000">
            <w:pPr>
              <w:keepNext/>
              <w:keepLines/>
              <w:spacing w:after="0" w:line="240" w:lineRule="auto"/>
              <w:jc w:val="right"/>
            </w:pPr>
            <w:r>
              <w:rPr>
                <w:sz w:val="18"/>
              </w:rPr>
              <w:t>781,38</w:t>
            </w:r>
          </w:p>
        </w:tc>
        <w:tc>
          <w:tcPr>
            <w:tcW w:w="1860" w:type="dxa"/>
            <w:tcMar>
              <w:top w:w="0" w:type="dxa"/>
              <w:bottom w:w="0" w:type="dxa"/>
            </w:tcMar>
            <w:vAlign w:val="center"/>
          </w:tcPr>
          <w:p w14:paraId="5CD8332F" w14:textId="77777777" w:rsidR="00FB7A0F" w:rsidRDefault="00000000">
            <w:pPr>
              <w:keepNext/>
              <w:keepLines/>
              <w:spacing w:after="0" w:line="240" w:lineRule="auto"/>
              <w:jc w:val="right"/>
            </w:pPr>
            <w:r>
              <w:rPr>
                <w:sz w:val="18"/>
              </w:rPr>
              <w:t>1.025,38</w:t>
            </w:r>
          </w:p>
        </w:tc>
        <w:tc>
          <w:tcPr>
            <w:tcW w:w="700" w:type="dxa"/>
            <w:tcMar>
              <w:top w:w="0" w:type="dxa"/>
              <w:bottom w:w="0" w:type="dxa"/>
            </w:tcMar>
            <w:vAlign w:val="center"/>
          </w:tcPr>
          <w:p w14:paraId="6D307AD2" w14:textId="77777777" w:rsidR="00FB7A0F" w:rsidRDefault="00000000">
            <w:pPr>
              <w:keepNext/>
              <w:keepLines/>
              <w:spacing w:after="0" w:line="240" w:lineRule="auto"/>
              <w:jc w:val="right"/>
            </w:pPr>
            <w:r>
              <w:rPr>
                <w:sz w:val="18"/>
              </w:rPr>
              <w:t>131,2</w:t>
            </w:r>
          </w:p>
        </w:tc>
      </w:tr>
    </w:tbl>
    <w:p w14:paraId="1ED759EB" w14:textId="77777777" w:rsidR="00FB7A0F" w:rsidRDefault="00FB7A0F">
      <w:pPr>
        <w:spacing w:after="0"/>
      </w:pPr>
    </w:p>
    <w:p w14:paraId="46A15F77" w14:textId="77777777" w:rsidR="00FB7A0F" w:rsidRDefault="00000000">
      <w:r>
        <w:t>Naknada za prijevoz na posao i s posla odobrena je kolegici iz obližnjeg mjesta Dežanovac s plaćom za 8. mjesec 2024. godine i nadalje. Iz tog razloga je u 2024. godini primila samo 5 tih naknada, a u 2025. godini je primala cijelu godinu (11 naknada, osim u mjesecu kad je koristila pretežiti dio godišnjeg). Iz tog razloga je iznos tog troška za 2025. godinu veći za 31,2% u odnosu na 2024. godinu.</w:t>
      </w:r>
    </w:p>
    <w:p w14:paraId="37D842EE" w14:textId="77777777" w:rsidR="00FB7A0F" w:rsidRDefault="00FB7A0F"/>
    <w:p w14:paraId="7E8C711C" w14:textId="77777777" w:rsidR="00FB7A0F"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B7A0F" w14:paraId="12093FBD" w14:textId="77777777">
        <w:trPr>
          <w:cantSplit/>
        </w:trPr>
        <w:tc>
          <w:tcPr>
            <w:tcW w:w="700" w:type="dxa"/>
            <w:shd w:val="clear" w:color="auto" w:fill="E7F0F9"/>
            <w:tcMar>
              <w:top w:w="0" w:type="dxa"/>
              <w:bottom w:w="0" w:type="dxa"/>
            </w:tcMar>
            <w:vAlign w:val="center"/>
          </w:tcPr>
          <w:p w14:paraId="6CDC3867" w14:textId="77777777" w:rsidR="00FB7A0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76CC3B9" w14:textId="77777777" w:rsidR="00FB7A0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29D773D" w14:textId="77777777" w:rsidR="00FB7A0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F40944" w14:textId="77777777" w:rsidR="00FB7A0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614790E" w14:textId="77777777" w:rsidR="00FB7A0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A74E887" w14:textId="77777777" w:rsidR="00FB7A0F" w:rsidRDefault="00000000">
            <w:pPr>
              <w:keepNext/>
              <w:keepLines/>
              <w:spacing w:after="0" w:line="240" w:lineRule="auto"/>
              <w:jc w:val="center"/>
            </w:pPr>
            <w:r>
              <w:rPr>
                <w:b/>
                <w:sz w:val="18"/>
              </w:rPr>
              <w:t>Indeks (%)</w:t>
            </w:r>
          </w:p>
        </w:tc>
      </w:tr>
      <w:tr w:rsidR="00FB7A0F" w14:paraId="4C8CC6DB" w14:textId="77777777">
        <w:trPr>
          <w:cantSplit/>
          <w:trHeight w:val="560"/>
        </w:trPr>
        <w:tc>
          <w:tcPr>
            <w:tcW w:w="700" w:type="dxa"/>
            <w:tcMar>
              <w:top w:w="0" w:type="dxa"/>
              <w:bottom w:w="0" w:type="dxa"/>
            </w:tcMar>
            <w:vAlign w:val="center"/>
          </w:tcPr>
          <w:p w14:paraId="07DEEE16" w14:textId="77777777" w:rsidR="00FB7A0F" w:rsidRDefault="00000000">
            <w:pPr>
              <w:keepNext/>
              <w:keepLines/>
              <w:spacing w:after="0" w:line="240" w:lineRule="auto"/>
            </w:pPr>
            <w:r>
              <w:rPr>
                <w:sz w:val="18"/>
              </w:rPr>
              <w:t>3221</w:t>
            </w:r>
          </w:p>
        </w:tc>
        <w:tc>
          <w:tcPr>
            <w:tcW w:w="3180" w:type="dxa"/>
            <w:tcMar>
              <w:top w:w="0" w:type="dxa"/>
              <w:bottom w:w="0" w:type="dxa"/>
            </w:tcMar>
            <w:vAlign w:val="center"/>
          </w:tcPr>
          <w:p w14:paraId="0E606CDB" w14:textId="77777777" w:rsidR="00FB7A0F" w:rsidRDefault="00000000">
            <w:pPr>
              <w:keepNext/>
              <w:keepLines/>
              <w:spacing w:after="0" w:line="240" w:lineRule="auto"/>
            </w:pPr>
            <w:r>
              <w:rPr>
                <w:sz w:val="18"/>
              </w:rPr>
              <w:t>Uredski materijal i ostali materijalni rashodi</w:t>
            </w:r>
          </w:p>
        </w:tc>
        <w:tc>
          <w:tcPr>
            <w:tcW w:w="700" w:type="dxa"/>
            <w:tcMar>
              <w:top w:w="0" w:type="dxa"/>
              <w:bottom w:w="0" w:type="dxa"/>
            </w:tcMar>
            <w:vAlign w:val="center"/>
          </w:tcPr>
          <w:p w14:paraId="243CBD24" w14:textId="77777777" w:rsidR="00FB7A0F" w:rsidRDefault="00000000">
            <w:pPr>
              <w:keepNext/>
              <w:keepLines/>
              <w:spacing w:after="0" w:line="240" w:lineRule="auto"/>
            </w:pPr>
            <w:r>
              <w:rPr>
                <w:sz w:val="18"/>
              </w:rPr>
              <w:t>3221</w:t>
            </w:r>
          </w:p>
        </w:tc>
        <w:tc>
          <w:tcPr>
            <w:tcW w:w="1860" w:type="dxa"/>
            <w:tcMar>
              <w:top w:w="0" w:type="dxa"/>
              <w:bottom w:w="0" w:type="dxa"/>
            </w:tcMar>
            <w:vAlign w:val="center"/>
          </w:tcPr>
          <w:p w14:paraId="4930CEAB" w14:textId="77777777" w:rsidR="00FB7A0F" w:rsidRDefault="00000000">
            <w:pPr>
              <w:keepNext/>
              <w:keepLines/>
              <w:spacing w:after="0" w:line="240" w:lineRule="auto"/>
              <w:jc w:val="right"/>
            </w:pPr>
            <w:r>
              <w:rPr>
                <w:sz w:val="18"/>
              </w:rPr>
              <w:t>3.491,10</w:t>
            </w:r>
          </w:p>
        </w:tc>
        <w:tc>
          <w:tcPr>
            <w:tcW w:w="1860" w:type="dxa"/>
            <w:tcMar>
              <w:top w:w="0" w:type="dxa"/>
              <w:bottom w:w="0" w:type="dxa"/>
            </w:tcMar>
            <w:vAlign w:val="center"/>
          </w:tcPr>
          <w:p w14:paraId="70753FA0" w14:textId="77777777" w:rsidR="00FB7A0F" w:rsidRDefault="00000000">
            <w:pPr>
              <w:keepNext/>
              <w:keepLines/>
              <w:spacing w:after="0" w:line="240" w:lineRule="auto"/>
              <w:jc w:val="right"/>
            </w:pPr>
            <w:r>
              <w:rPr>
                <w:sz w:val="18"/>
              </w:rPr>
              <w:t>4.941,54</w:t>
            </w:r>
          </w:p>
        </w:tc>
        <w:tc>
          <w:tcPr>
            <w:tcW w:w="700" w:type="dxa"/>
            <w:tcMar>
              <w:top w:w="0" w:type="dxa"/>
              <w:bottom w:w="0" w:type="dxa"/>
            </w:tcMar>
            <w:vAlign w:val="center"/>
          </w:tcPr>
          <w:p w14:paraId="5D16BE3B" w14:textId="77777777" w:rsidR="00FB7A0F" w:rsidRDefault="00000000">
            <w:pPr>
              <w:keepNext/>
              <w:keepLines/>
              <w:spacing w:after="0" w:line="240" w:lineRule="auto"/>
              <w:jc w:val="right"/>
            </w:pPr>
            <w:r>
              <w:rPr>
                <w:sz w:val="18"/>
              </w:rPr>
              <w:t>141,5</w:t>
            </w:r>
          </w:p>
        </w:tc>
      </w:tr>
    </w:tbl>
    <w:p w14:paraId="4FB5AF33" w14:textId="77777777" w:rsidR="00FB7A0F" w:rsidRDefault="00FB7A0F">
      <w:pPr>
        <w:spacing w:after="0"/>
      </w:pPr>
    </w:p>
    <w:p w14:paraId="080F2A19" w14:textId="77777777" w:rsidR="00FB7A0F" w:rsidRDefault="00000000">
      <w:r>
        <w:t>Trošak je povećan uslijed povećanja troškova cijena uredskog materijala i literature i otvaranja nove pozicije za ostale materijale za troškove redovnog poslovanja, a time je znatno smanjen trošak na poziciji reprezentacije.</w:t>
      </w:r>
    </w:p>
    <w:p w14:paraId="48CEAA24" w14:textId="77777777" w:rsidR="00FB7A0F" w:rsidRDefault="00FB7A0F"/>
    <w:p w14:paraId="3B621599" w14:textId="77777777" w:rsidR="00FB7A0F"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B7A0F" w14:paraId="7CA93475" w14:textId="77777777">
        <w:trPr>
          <w:cantSplit/>
        </w:trPr>
        <w:tc>
          <w:tcPr>
            <w:tcW w:w="700" w:type="dxa"/>
            <w:shd w:val="clear" w:color="auto" w:fill="E7F0F9"/>
            <w:tcMar>
              <w:top w:w="0" w:type="dxa"/>
              <w:bottom w:w="0" w:type="dxa"/>
            </w:tcMar>
            <w:vAlign w:val="center"/>
          </w:tcPr>
          <w:p w14:paraId="3CE36559" w14:textId="77777777" w:rsidR="00FB7A0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AB3EE35" w14:textId="77777777" w:rsidR="00FB7A0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C65027" w14:textId="77777777" w:rsidR="00FB7A0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FDCD65" w14:textId="77777777" w:rsidR="00FB7A0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8BD84BE" w14:textId="77777777" w:rsidR="00FB7A0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99A39D4" w14:textId="77777777" w:rsidR="00FB7A0F" w:rsidRDefault="00000000">
            <w:pPr>
              <w:keepNext/>
              <w:keepLines/>
              <w:spacing w:after="0" w:line="240" w:lineRule="auto"/>
              <w:jc w:val="center"/>
            </w:pPr>
            <w:r>
              <w:rPr>
                <w:b/>
                <w:sz w:val="18"/>
              </w:rPr>
              <w:t>Indeks (%)</w:t>
            </w:r>
          </w:p>
        </w:tc>
      </w:tr>
      <w:tr w:rsidR="00FB7A0F" w14:paraId="37770DBF" w14:textId="77777777">
        <w:trPr>
          <w:cantSplit/>
          <w:trHeight w:val="560"/>
        </w:trPr>
        <w:tc>
          <w:tcPr>
            <w:tcW w:w="700" w:type="dxa"/>
            <w:tcMar>
              <w:top w:w="0" w:type="dxa"/>
              <w:bottom w:w="0" w:type="dxa"/>
            </w:tcMar>
            <w:vAlign w:val="center"/>
          </w:tcPr>
          <w:p w14:paraId="024E606C" w14:textId="77777777" w:rsidR="00FB7A0F" w:rsidRDefault="00000000">
            <w:pPr>
              <w:keepNext/>
              <w:keepLines/>
              <w:spacing w:after="0" w:line="240" w:lineRule="auto"/>
            </w:pPr>
            <w:r>
              <w:rPr>
                <w:sz w:val="18"/>
              </w:rPr>
              <w:t>3224</w:t>
            </w:r>
          </w:p>
        </w:tc>
        <w:tc>
          <w:tcPr>
            <w:tcW w:w="3180" w:type="dxa"/>
            <w:tcMar>
              <w:top w:w="0" w:type="dxa"/>
              <w:bottom w:w="0" w:type="dxa"/>
            </w:tcMar>
            <w:vAlign w:val="center"/>
          </w:tcPr>
          <w:p w14:paraId="13D5C2B7" w14:textId="77777777" w:rsidR="00FB7A0F" w:rsidRDefault="00000000">
            <w:pPr>
              <w:keepNext/>
              <w:keepLines/>
              <w:spacing w:after="0" w:line="240" w:lineRule="auto"/>
            </w:pPr>
            <w:r>
              <w:rPr>
                <w:sz w:val="18"/>
              </w:rPr>
              <w:t>Materijal i dijelovi za tekuće i investicijsko održavanje</w:t>
            </w:r>
          </w:p>
        </w:tc>
        <w:tc>
          <w:tcPr>
            <w:tcW w:w="700" w:type="dxa"/>
            <w:tcMar>
              <w:top w:w="0" w:type="dxa"/>
              <w:bottom w:w="0" w:type="dxa"/>
            </w:tcMar>
            <w:vAlign w:val="center"/>
          </w:tcPr>
          <w:p w14:paraId="0A9B91CC" w14:textId="77777777" w:rsidR="00FB7A0F" w:rsidRDefault="00000000">
            <w:pPr>
              <w:keepNext/>
              <w:keepLines/>
              <w:spacing w:after="0" w:line="240" w:lineRule="auto"/>
            </w:pPr>
            <w:r>
              <w:rPr>
                <w:sz w:val="18"/>
              </w:rPr>
              <w:t>3224</w:t>
            </w:r>
          </w:p>
        </w:tc>
        <w:tc>
          <w:tcPr>
            <w:tcW w:w="1860" w:type="dxa"/>
            <w:tcMar>
              <w:top w:w="0" w:type="dxa"/>
              <w:bottom w:w="0" w:type="dxa"/>
            </w:tcMar>
            <w:vAlign w:val="center"/>
          </w:tcPr>
          <w:p w14:paraId="0D34E2C7" w14:textId="77777777" w:rsidR="00FB7A0F" w:rsidRDefault="00000000">
            <w:pPr>
              <w:keepNext/>
              <w:keepLines/>
              <w:spacing w:after="0" w:line="240" w:lineRule="auto"/>
              <w:jc w:val="right"/>
            </w:pPr>
            <w:r>
              <w:rPr>
                <w:sz w:val="18"/>
              </w:rPr>
              <w:t>1.800,57</w:t>
            </w:r>
          </w:p>
        </w:tc>
        <w:tc>
          <w:tcPr>
            <w:tcW w:w="1860" w:type="dxa"/>
            <w:tcMar>
              <w:top w:w="0" w:type="dxa"/>
              <w:bottom w:w="0" w:type="dxa"/>
            </w:tcMar>
            <w:vAlign w:val="center"/>
          </w:tcPr>
          <w:p w14:paraId="40ECB174" w14:textId="77777777" w:rsidR="00FB7A0F" w:rsidRDefault="00000000">
            <w:pPr>
              <w:keepNext/>
              <w:keepLines/>
              <w:spacing w:after="0" w:line="240" w:lineRule="auto"/>
              <w:jc w:val="right"/>
            </w:pPr>
            <w:r>
              <w:rPr>
                <w:sz w:val="18"/>
              </w:rPr>
              <w:t>3.922,08</w:t>
            </w:r>
          </w:p>
        </w:tc>
        <w:tc>
          <w:tcPr>
            <w:tcW w:w="700" w:type="dxa"/>
            <w:tcMar>
              <w:top w:w="0" w:type="dxa"/>
              <w:bottom w:w="0" w:type="dxa"/>
            </w:tcMar>
            <w:vAlign w:val="center"/>
          </w:tcPr>
          <w:p w14:paraId="53607BB7" w14:textId="77777777" w:rsidR="00FB7A0F" w:rsidRDefault="00000000">
            <w:pPr>
              <w:keepNext/>
              <w:keepLines/>
              <w:spacing w:after="0" w:line="240" w:lineRule="auto"/>
              <w:jc w:val="right"/>
            </w:pPr>
            <w:r>
              <w:rPr>
                <w:sz w:val="18"/>
              </w:rPr>
              <w:t>217,8</w:t>
            </w:r>
          </w:p>
        </w:tc>
      </w:tr>
    </w:tbl>
    <w:p w14:paraId="6D57324C" w14:textId="77777777" w:rsidR="00FB7A0F" w:rsidRDefault="00FB7A0F">
      <w:pPr>
        <w:spacing w:after="0"/>
      </w:pPr>
    </w:p>
    <w:p w14:paraId="45318C9D" w14:textId="77777777" w:rsidR="00FB7A0F" w:rsidRDefault="00000000">
      <w:r>
        <w:lastRenderedPageBreak/>
        <w:t>Pretežiti dio troška utrošen je na boju i materijal za ličenje zgrade .</w:t>
      </w:r>
    </w:p>
    <w:p w14:paraId="18EC3862" w14:textId="77777777" w:rsidR="00FB7A0F" w:rsidRDefault="00FB7A0F"/>
    <w:p w14:paraId="393BB6CF" w14:textId="77777777" w:rsidR="00FB7A0F"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B7A0F" w14:paraId="0214316F" w14:textId="77777777">
        <w:trPr>
          <w:cantSplit/>
        </w:trPr>
        <w:tc>
          <w:tcPr>
            <w:tcW w:w="700" w:type="dxa"/>
            <w:shd w:val="clear" w:color="auto" w:fill="E7F0F9"/>
            <w:tcMar>
              <w:top w:w="0" w:type="dxa"/>
              <w:bottom w:w="0" w:type="dxa"/>
            </w:tcMar>
            <w:vAlign w:val="center"/>
          </w:tcPr>
          <w:p w14:paraId="42E0E74F" w14:textId="77777777" w:rsidR="00FB7A0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9169FCF" w14:textId="77777777" w:rsidR="00FB7A0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3FDA770" w14:textId="77777777" w:rsidR="00FB7A0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0D21FF" w14:textId="77777777" w:rsidR="00FB7A0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3DDF0DA" w14:textId="77777777" w:rsidR="00FB7A0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46DC466" w14:textId="77777777" w:rsidR="00FB7A0F" w:rsidRDefault="00000000">
            <w:pPr>
              <w:keepNext/>
              <w:keepLines/>
              <w:spacing w:after="0" w:line="240" w:lineRule="auto"/>
              <w:jc w:val="center"/>
            </w:pPr>
            <w:r>
              <w:rPr>
                <w:b/>
                <w:sz w:val="18"/>
              </w:rPr>
              <w:t>Indeks (%)</w:t>
            </w:r>
          </w:p>
        </w:tc>
      </w:tr>
      <w:tr w:rsidR="00FB7A0F" w14:paraId="443081EC" w14:textId="77777777">
        <w:trPr>
          <w:cantSplit/>
          <w:trHeight w:val="560"/>
        </w:trPr>
        <w:tc>
          <w:tcPr>
            <w:tcW w:w="700" w:type="dxa"/>
            <w:tcMar>
              <w:top w:w="0" w:type="dxa"/>
              <w:bottom w:w="0" w:type="dxa"/>
            </w:tcMar>
            <w:vAlign w:val="center"/>
          </w:tcPr>
          <w:p w14:paraId="5BB92186" w14:textId="77777777" w:rsidR="00FB7A0F" w:rsidRDefault="00000000">
            <w:pPr>
              <w:keepNext/>
              <w:keepLines/>
              <w:spacing w:after="0" w:line="240" w:lineRule="auto"/>
            </w:pPr>
            <w:r>
              <w:rPr>
                <w:sz w:val="18"/>
              </w:rPr>
              <w:t>3232</w:t>
            </w:r>
          </w:p>
        </w:tc>
        <w:tc>
          <w:tcPr>
            <w:tcW w:w="3180" w:type="dxa"/>
            <w:tcMar>
              <w:top w:w="0" w:type="dxa"/>
              <w:bottom w:w="0" w:type="dxa"/>
            </w:tcMar>
            <w:vAlign w:val="center"/>
          </w:tcPr>
          <w:p w14:paraId="68480658" w14:textId="77777777" w:rsidR="00FB7A0F" w:rsidRDefault="00000000">
            <w:pPr>
              <w:keepNext/>
              <w:keepLines/>
              <w:spacing w:after="0" w:line="240" w:lineRule="auto"/>
            </w:pPr>
            <w:r>
              <w:rPr>
                <w:sz w:val="18"/>
              </w:rPr>
              <w:t>Usluge tekućeg i investicijskog održavanja</w:t>
            </w:r>
          </w:p>
        </w:tc>
        <w:tc>
          <w:tcPr>
            <w:tcW w:w="700" w:type="dxa"/>
            <w:tcMar>
              <w:top w:w="0" w:type="dxa"/>
              <w:bottom w:w="0" w:type="dxa"/>
            </w:tcMar>
            <w:vAlign w:val="center"/>
          </w:tcPr>
          <w:p w14:paraId="2E2847B2" w14:textId="77777777" w:rsidR="00FB7A0F" w:rsidRDefault="00000000">
            <w:pPr>
              <w:keepNext/>
              <w:keepLines/>
              <w:spacing w:after="0" w:line="240" w:lineRule="auto"/>
            </w:pPr>
            <w:r>
              <w:rPr>
                <w:sz w:val="18"/>
              </w:rPr>
              <w:t>3232</w:t>
            </w:r>
          </w:p>
        </w:tc>
        <w:tc>
          <w:tcPr>
            <w:tcW w:w="1860" w:type="dxa"/>
            <w:tcMar>
              <w:top w:w="0" w:type="dxa"/>
              <w:bottom w:w="0" w:type="dxa"/>
            </w:tcMar>
            <w:vAlign w:val="center"/>
          </w:tcPr>
          <w:p w14:paraId="5A533674" w14:textId="77777777" w:rsidR="00FB7A0F" w:rsidRDefault="00000000">
            <w:pPr>
              <w:keepNext/>
              <w:keepLines/>
              <w:spacing w:after="0" w:line="240" w:lineRule="auto"/>
              <w:jc w:val="right"/>
            </w:pPr>
            <w:r>
              <w:rPr>
                <w:sz w:val="18"/>
              </w:rPr>
              <w:t>3.429,25</w:t>
            </w:r>
          </w:p>
        </w:tc>
        <w:tc>
          <w:tcPr>
            <w:tcW w:w="1860" w:type="dxa"/>
            <w:tcMar>
              <w:top w:w="0" w:type="dxa"/>
              <w:bottom w:w="0" w:type="dxa"/>
            </w:tcMar>
            <w:vAlign w:val="center"/>
          </w:tcPr>
          <w:p w14:paraId="455CE239" w14:textId="77777777" w:rsidR="00FB7A0F" w:rsidRDefault="00000000">
            <w:pPr>
              <w:keepNext/>
              <w:keepLines/>
              <w:spacing w:after="0" w:line="240" w:lineRule="auto"/>
              <w:jc w:val="right"/>
            </w:pPr>
            <w:r>
              <w:rPr>
                <w:sz w:val="18"/>
              </w:rPr>
              <w:t>9.477,00</w:t>
            </w:r>
          </w:p>
        </w:tc>
        <w:tc>
          <w:tcPr>
            <w:tcW w:w="700" w:type="dxa"/>
            <w:tcMar>
              <w:top w:w="0" w:type="dxa"/>
              <w:bottom w:w="0" w:type="dxa"/>
            </w:tcMar>
            <w:vAlign w:val="center"/>
          </w:tcPr>
          <w:p w14:paraId="175F75A2" w14:textId="77777777" w:rsidR="00FB7A0F" w:rsidRDefault="00000000">
            <w:pPr>
              <w:keepNext/>
              <w:keepLines/>
              <w:spacing w:after="0" w:line="240" w:lineRule="auto"/>
              <w:jc w:val="right"/>
            </w:pPr>
            <w:r>
              <w:rPr>
                <w:sz w:val="18"/>
              </w:rPr>
              <w:t>276,4</w:t>
            </w:r>
          </w:p>
        </w:tc>
      </w:tr>
    </w:tbl>
    <w:p w14:paraId="13F50BCF" w14:textId="77777777" w:rsidR="00FB7A0F" w:rsidRDefault="00FB7A0F">
      <w:pPr>
        <w:spacing w:after="0"/>
      </w:pPr>
    </w:p>
    <w:p w14:paraId="3AD2CC35" w14:textId="77777777" w:rsidR="00FB7A0F" w:rsidRDefault="00000000">
      <w:r>
        <w:t>Dovršeno je ličenje cjelokupne zgrade koje je bilo neophodno.</w:t>
      </w:r>
    </w:p>
    <w:p w14:paraId="43F0D616" w14:textId="77777777" w:rsidR="00FB7A0F" w:rsidRDefault="00FB7A0F"/>
    <w:p w14:paraId="0951D2C0" w14:textId="77777777" w:rsidR="00FB7A0F"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B7A0F" w14:paraId="1080966A" w14:textId="77777777">
        <w:trPr>
          <w:cantSplit/>
        </w:trPr>
        <w:tc>
          <w:tcPr>
            <w:tcW w:w="700" w:type="dxa"/>
            <w:shd w:val="clear" w:color="auto" w:fill="E7F0F9"/>
            <w:tcMar>
              <w:top w:w="0" w:type="dxa"/>
              <w:bottom w:w="0" w:type="dxa"/>
            </w:tcMar>
            <w:vAlign w:val="center"/>
          </w:tcPr>
          <w:p w14:paraId="230ED18A" w14:textId="77777777" w:rsidR="00FB7A0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A89610B" w14:textId="77777777" w:rsidR="00FB7A0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5CA887" w14:textId="77777777" w:rsidR="00FB7A0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BA3277" w14:textId="77777777" w:rsidR="00FB7A0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62EB688" w14:textId="77777777" w:rsidR="00FB7A0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91D34D5" w14:textId="77777777" w:rsidR="00FB7A0F" w:rsidRDefault="00000000">
            <w:pPr>
              <w:keepNext/>
              <w:keepLines/>
              <w:spacing w:after="0" w:line="240" w:lineRule="auto"/>
              <w:jc w:val="center"/>
            </w:pPr>
            <w:r>
              <w:rPr>
                <w:b/>
                <w:sz w:val="18"/>
              </w:rPr>
              <w:t>Indeks (%)</w:t>
            </w:r>
          </w:p>
        </w:tc>
      </w:tr>
      <w:tr w:rsidR="00FB7A0F" w14:paraId="0391B975" w14:textId="77777777">
        <w:trPr>
          <w:cantSplit/>
          <w:trHeight w:val="560"/>
        </w:trPr>
        <w:tc>
          <w:tcPr>
            <w:tcW w:w="700" w:type="dxa"/>
            <w:tcMar>
              <w:top w:w="0" w:type="dxa"/>
              <w:bottom w:w="0" w:type="dxa"/>
            </w:tcMar>
            <w:vAlign w:val="center"/>
          </w:tcPr>
          <w:p w14:paraId="30171B7A" w14:textId="77777777" w:rsidR="00FB7A0F" w:rsidRDefault="00000000">
            <w:pPr>
              <w:keepNext/>
              <w:keepLines/>
              <w:spacing w:after="0" w:line="240" w:lineRule="auto"/>
            </w:pPr>
            <w:r>
              <w:rPr>
                <w:sz w:val="18"/>
              </w:rPr>
              <w:t>3234</w:t>
            </w:r>
          </w:p>
        </w:tc>
        <w:tc>
          <w:tcPr>
            <w:tcW w:w="3180" w:type="dxa"/>
            <w:tcMar>
              <w:top w:w="0" w:type="dxa"/>
              <w:bottom w:w="0" w:type="dxa"/>
            </w:tcMar>
            <w:vAlign w:val="center"/>
          </w:tcPr>
          <w:p w14:paraId="0185EF4A" w14:textId="77777777" w:rsidR="00FB7A0F" w:rsidRDefault="00000000">
            <w:pPr>
              <w:keepNext/>
              <w:keepLines/>
              <w:spacing w:after="0" w:line="240" w:lineRule="auto"/>
            </w:pPr>
            <w:r>
              <w:rPr>
                <w:sz w:val="18"/>
              </w:rPr>
              <w:t>Komunalne usluge</w:t>
            </w:r>
          </w:p>
        </w:tc>
        <w:tc>
          <w:tcPr>
            <w:tcW w:w="700" w:type="dxa"/>
            <w:tcMar>
              <w:top w:w="0" w:type="dxa"/>
              <w:bottom w:w="0" w:type="dxa"/>
            </w:tcMar>
            <w:vAlign w:val="center"/>
          </w:tcPr>
          <w:p w14:paraId="0A39A6CE" w14:textId="77777777" w:rsidR="00FB7A0F" w:rsidRDefault="00000000">
            <w:pPr>
              <w:keepNext/>
              <w:keepLines/>
              <w:spacing w:after="0" w:line="240" w:lineRule="auto"/>
            </w:pPr>
            <w:r>
              <w:rPr>
                <w:sz w:val="18"/>
              </w:rPr>
              <w:t>3234</w:t>
            </w:r>
          </w:p>
        </w:tc>
        <w:tc>
          <w:tcPr>
            <w:tcW w:w="1860" w:type="dxa"/>
            <w:tcMar>
              <w:top w:w="0" w:type="dxa"/>
              <w:bottom w:w="0" w:type="dxa"/>
            </w:tcMar>
            <w:vAlign w:val="center"/>
          </w:tcPr>
          <w:p w14:paraId="60C0D3CC" w14:textId="77777777" w:rsidR="00FB7A0F" w:rsidRDefault="00000000">
            <w:pPr>
              <w:keepNext/>
              <w:keepLines/>
              <w:spacing w:after="0" w:line="240" w:lineRule="auto"/>
              <w:jc w:val="right"/>
            </w:pPr>
            <w:r>
              <w:rPr>
                <w:sz w:val="18"/>
              </w:rPr>
              <w:t>237,50</w:t>
            </w:r>
          </w:p>
        </w:tc>
        <w:tc>
          <w:tcPr>
            <w:tcW w:w="1860" w:type="dxa"/>
            <w:tcMar>
              <w:top w:w="0" w:type="dxa"/>
              <w:bottom w:w="0" w:type="dxa"/>
            </w:tcMar>
            <w:vAlign w:val="center"/>
          </w:tcPr>
          <w:p w14:paraId="608A2FD5" w14:textId="77777777" w:rsidR="00FB7A0F" w:rsidRDefault="00000000">
            <w:pPr>
              <w:keepNext/>
              <w:keepLines/>
              <w:spacing w:after="0" w:line="240" w:lineRule="auto"/>
              <w:jc w:val="right"/>
            </w:pPr>
            <w:r>
              <w:rPr>
                <w:sz w:val="18"/>
              </w:rPr>
              <w:t>480,98</w:t>
            </w:r>
          </w:p>
        </w:tc>
        <w:tc>
          <w:tcPr>
            <w:tcW w:w="700" w:type="dxa"/>
            <w:tcMar>
              <w:top w:w="0" w:type="dxa"/>
              <w:bottom w:w="0" w:type="dxa"/>
            </w:tcMar>
            <w:vAlign w:val="center"/>
          </w:tcPr>
          <w:p w14:paraId="3059E422" w14:textId="77777777" w:rsidR="00FB7A0F" w:rsidRDefault="00000000">
            <w:pPr>
              <w:keepNext/>
              <w:keepLines/>
              <w:spacing w:after="0" w:line="240" w:lineRule="auto"/>
              <w:jc w:val="right"/>
            </w:pPr>
            <w:r>
              <w:rPr>
                <w:sz w:val="18"/>
              </w:rPr>
              <w:t>202,5</w:t>
            </w:r>
          </w:p>
        </w:tc>
      </w:tr>
    </w:tbl>
    <w:p w14:paraId="08846D76" w14:textId="77777777" w:rsidR="00FB7A0F" w:rsidRDefault="00FB7A0F">
      <w:pPr>
        <w:spacing w:after="0"/>
      </w:pPr>
    </w:p>
    <w:p w14:paraId="5B6804EF" w14:textId="77777777" w:rsidR="00FB7A0F" w:rsidRDefault="00000000">
      <w:r>
        <w:t xml:space="preserve">Trošak je povećan zbog zbrinjavanja rashodovanog inventara odvozom u </w:t>
      </w:r>
      <w:proofErr w:type="spellStart"/>
      <w:r>
        <w:t>reciklažno</w:t>
      </w:r>
      <w:proofErr w:type="spellEnd"/>
      <w:r>
        <w:t xml:space="preserve"> dvorište.</w:t>
      </w:r>
    </w:p>
    <w:p w14:paraId="40922016" w14:textId="77777777" w:rsidR="00FB7A0F" w:rsidRDefault="00FB7A0F"/>
    <w:p w14:paraId="40E5CEF9" w14:textId="77777777" w:rsidR="00FB7A0F"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B7A0F" w14:paraId="61CE8B7F" w14:textId="77777777">
        <w:trPr>
          <w:cantSplit/>
        </w:trPr>
        <w:tc>
          <w:tcPr>
            <w:tcW w:w="700" w:type="dxa"/>
            <w:shd w:val="clear" w:color="auto" w:fill="E7F0F9"/>
            <w:tcMar>
              <w:top w:w="0" w:type="dxa"/>
              <w:bottom w:w="0" w:type="dxa"/>
            </w:tcMar>
            <w:vAlign w:val="center"/>
          </w:tcPr>
          <w:p w14:paraId="4B41FE46" w14:textId="77777777" w:rsidR="00FB7A0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DC498C6" w14:textId="77777777" w:rsidR="00FB7A0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25B980" w14:textId="77777777" w:rsidR="00FB7A0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44A279C" w14:textId="77777777" w:rsidR="00FB7A0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BDE69C8" w14:textId="77777777" w:rsidR="00FB7A0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E8CFCE3" w14:textId="77777777" w:rsidR="00FB7A0F" w:rsidRDefault="00000000">
            <w:pPr>
              <w:keepNext/>
              <w:keepLines/>
              <w:spacing w:after="0" w:line="240" w:lineRule="auto"/>
              <w:jc w:val="center"/>
            </w:pPr>
            <w:r>
              <w:rPr>
                <w:b/>
                <w:sz w:val="18"/>
              </w:rPr>
              <w:t>Indeks (%)</w:t>
            </w:r>
          </w:p>
        </w:tc>
      </w:tr>
      <w:tr w:rsidR="00FB7A0F" w14:paraId="785A0884" w14:textId="77777777">
        <w:trPr>
          <w:cantSplit/>
          <w:trHeight w:val="560"/>
        </w:trPr>
        <w:tc>
          <w:tcPr>
            <w:tcW w:w="700" w:type="dxa"/>
            <w:tcMar>
              <w:top w:w="0" w:type="dxa"/>
              <w:bottom w:w="0" w:type="dxa"/>
            </w:tcMar>
            <w:vAlign w:val="center"/>
          </w:tcPr>
          <w:p w14:paraId="4BCA6AB7" w14:textId="77777777" w:rsidR="00FB7A0F" w:rsidRDefault="00000000">
            <w:pPr>
              <w:keepNext/>
              <w:keepLines/>
              <w:spacing w:after="0" w:line="240" w:lineRule="auto"/>
            </w:pPr>
            <w:r>
              <w:rPr>
                <w:sz w:val="18"/>
              </w:rPr>
              <w:t>3236</w:t>
            </w:r>
          </w:p>
        </w:tc>
        <w:tc>
          <w:tcPr>
            <w:tcW w:w="3180" w:type="dxa"/>
            <w:tcMar>
              <w:top w:w="0" w:type="dxa"/>
              <w:bottom w:w="0" w:type="dxa"/>
            </w:tcMar>
            <w:vAlign w:val="center"/>
          </w:tcPr>
          <w:p w14:paraId="2F6CD7AE" w14:textId="77777777" w:rsidR="00FB7A0F" w:rsidRDefault="00000000">
            <w:pPr>
              <w:keepNext/>
              <w:keepLines/>
              <w:spacing w:after="0" w:line="240" w:lineRule="auto"/>
            </w:pPr>
            <w:r>
              <w:rPr>
                <w:sz w:val="18"/>
              </w:rPr>
              <w:t>Zdravstvene i veterinarske usluge</w:t>
            </w:r>
          </w:p>
        </w:tc>
        <w:tc>
          <w:tcPr>
            <w:tcW w:w="700" w:type="dxa"/>
            <w:tcMar>
              <w:top w:w="0" w:type="dxa"/>
              <w:bottom w:w="0" w:type="dxa"/>
            </w:tcMar>
            <w:vAlign w:val="center"/>
          </w:tcPr>
          <w:p w14:paraId="7D9B08F2" w14:textId="77777777" w:rsidR="00FB7A0F" w:rsidRDefault="00000000">
            <w:pPr>
              <w:keepNext/>
              <w:keepLines/>
              <w:spacing w:after="0" w:line="240" w:lineRule="auto"/>
            </w:pPr>
            <w:r>
              <w:rPr>
                <w:sz w:val="18"/>
              </w:rPr>
              <w:t>3236</w:t>
            </w:r>
          </w:p>
        </w:tc>
        <w:tc>
          <w:tcPr>
            <w:tcW w:w="1860" w:type="dxa"/>
            <w:tcMar>
              <w:top w:w="0" w:type="dxa"/>
              <w:bottom w:w="0" w:type="dxa"/>
            </w:tcMar>
            <w:vAlign w:val="center"/>
          </w:tcPr>
          <w:p w14:paraId="3FB32AD8" w14:textId="77777777" w:rsidR="00FB7A0F" w:rsidRDefault="00000000">
            <w:pPr>
              <w:keepNext/>
              <w:keepLines/>
              <w:spacing w:after="0" w:line="240" w:lineRule="auto"/>
              <w:jc w:val="right"/>
            </w:pPr>
            <w:r>
              <w:rPr>
                <w:sz w:val="18"/>
              </w:rPr>
              <w:t>1.766,00</w:t>
            </w:r>
          </w:p>
        </w:tc>
        <w:tc>
          <w:tcPr>
            <w:tcW w:w="1860" w:type="dxa"/>
            <w:tcMar>
              <w:top w:w="0" w:type="dxa"/>
              <w:bottom w:w="0" w:type="dxa"/>
            </w:tcMar>
            <w:vAlign w:val="center"/>
          </w:tcPr>
          <w:p w14:paraId="577F6EEB" w14:textId="77777777" w:rsidR="00FB7A0F" w:rsidRDefault="00000000">
            <w:pPr>
              <w:keepNext/>
              <w:keepLines/>
              <w:spacing w:after="0" w:line="240" w:lineRule="auto"/>
              <w:jc w:val="right"/>
            </w:pPr>
            <w:r>
              <w:rPr>
                <w:sz w:val="18"/>
              </w:rPr>
              <w:t>0,00</w:t>
            </w:r>
          </w:p>
        </w:tc>
        <w:tc>
          <w:tcPr>
            <w:tcW w:w="700" w:type="dxa"/>
            <w:tcMar>
              <w:top w:w="0" w:type="dxa"/>
              <w:bottom w:w="0" w:type="dxa"/>
            </w:tcMar>
            <w:vAlign w:val="center"/>
          </w:tcPr>
          <w:p w14:paraId="4ECF0E07" w14:textId="77777777" w:rsidR="00FB7A0F" w:rsidRDefault="00000000">
            <w:pPr>
              <w:keepNext/>
              <w:keepLines/>
              <w:spacing w:after="0" w:line="240" w:lineRule="auto"/>
              <w:jc w:val="right"/>
            </w:pPr>
            <w:r>
              <w:rPr>
                <w:sz w:val="18"/>
              </w:rPr>
              <w:t>0</w:t>
            </w:r>
          </w:p>
        </w:tc>
      </w:tr>
    </w:tbl>
    <w:p w14:paraId="3105B853" w14:textId="77777777" w:rsidR="00FB7A0F" w:rsidRDefault="00FB7A0F">
      <w:pPr>
        <w:spacing w:after="0"/>
      </w:pPr>
    </w:p>
    <w:p w14:paraId="437D121B" w14:textId="77777777" w:rsidR="00FB7A0F" w:rsidRDefault="00000000">
      <w:r>
        <w:t>U 2025. godini nismo išli na preventivne zdravstvene preglede, već smo to uvrstili u plan sljedeće godine.</w:t>
      </w:r>
    </w:p>
    <w:p w14:paraId="302C7A5D" w14:textId="77777777" w:rsidR="00FB7A0F" w:rsidRDefault="00FB7A0F"/>
    <w:p w14:paraId="355F127C" w14:textId="77777777" w:rsidR="00FB7A0F"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B7A0F" w14:paraId="3ECB68EA" w14:textId="77777777">
        <w:trPr>
          <w:cantSplit/>
        </w:trPr>
        <w:tc>
          <w:tcPr>
            <w:tcW w:w="700" w:type="dxa"/>
            <w:shd w:val="clear" w:color="auto" w:fill="E7F0F9"/>
            <w:tcMar>
              <w:top w:w="0" w:type="dxa"/>
              <w:bottom w:w="0" w:type="dxa"/>
            </w:tcMar>
            <w:vAlign w:val="center"/>
          </w:tcPr>
          <w:p w14:paraId="1B54EA94" w14:textId="77777777" w:rsidR="00FB7A0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3B7E6D7" w14:textId="77777777" w:rsidR="00FB7A0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1F8CFC" w14:textId="77777777" w:rsidR="00FB7A0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270994F" w14:textId="77777777" w:rsidR="00FB7A0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4B6258C" w14:textId="77777777" w:rsidR="00FB7A0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ACB2807" w14:textId="77777777" w:rsidR="00FB7A0F" w:rsidRDefault="00000000">
            <w:pPr>
              <w:keepNext/>
              <w:keepLines/>
              <w:spacing w:after="0" w:line="240" w:lineRule="auto"/>
              <w:jc w:val="center"/>
            </w:pPr>
            <w:r>
              <w:rPr>
                <w:b/>
                <w:sz w:val="18"/>
              </w:rPr>
              <w:t>Indeks (%)</w:t>
            </w:r>
          </w:p>
        </w:tc>
      </w:tr>
      <w:tr w:rsidR="00FB7A0F" w14:paraId="43382A0F" w14:textId="77777777">
        <w:trPr>
          <w:cantSplit/>
          <w:trHeight w:val="560"/>
        </w:trPr>
        <w:tc>
          <w:tcPr>
            <w:tcW w:w="700" w:type="dxa"/>
            <w:tcMar>
              <w:top w:w="0" w:type="dxa"/>
              <w:bottom w:w="0" w:type="dxa"/>
            </w:tcMar>
            <w:vAlign w:val="center"/>
          </w:tcPr>
          <w:p w14:paraId="1C84A0B7" w14:textId="77777777" w:rsidR="00FB7A0F" w:rsidRDefault="00000000">
            <w:pPr>
              <w:keepNext/>
              <w:keepLines/>
              <w:spacing w:after="0" w:line="240" w:lineRule="auto"/>
            </w:pPr>
            <w:r>
              <w:rPr>
                <w:sz w:val="18"/>
              </w:rPr>
              <w:t>3239</w:t>
            </w:r>
          </w:p>
        </w:tc>
        <w:tc>
          <w:tcPr>
            <w:tcW w:w="3180" w:type="dxa"/>
            <w:tcMar>
              <w:top w:w="0" w:type="dxa"/>
              <w:bottom w:w="0" w:type="dxa"/>
            </w:tcMar>
            <w:vAlign w:val="center"/>
          </w:tcPr>
          <w:p w14:paraId="27165FCD" w14:textId="77777777" w:rsidR="00FB7A0F" w:rsidRDefault="00000000">
            <w:pPr>
              <w:keepNext/>
              <w:keepLines/>
              <w:spacing w:after="0" w:line="240" w:lineRule="auto"/>
            </w:pPr>
            <w:r>
              <w:rPr>
                <w:sz w:val="18"/>
              </w:rPr>
              <w:t>Ostale usluge</w:t>
            </w:r>
          </w:p>
        </w:tc>
        <w:tc>
          <w:tcPr>
            <w:tcW w:w="700" w:type="dxa"/>
            <w:tcMar>
              <w:top w:w="0" w:type="dxa"/>
              <w:bottom w:w="0" w:type="dxa"/>
            </w:tcMar>
            <w:vAlign w:val="center"/>
          </w:tcPr>
          <w:p w14:paraId="206614B7" w14:textId="77777777" w:rsidR="00FB7A0F" w:rsidRDefault="00000000">
            <w:pPr>
              <w:keepNext/>
              <w:keepLines/>
              <w:spacing w:after="0" w:line="240" w:lineRule="auto"/>
            </w:pPr>
            <w:r>
              <w:rPr>
                <w:sz w:val="18"/>
              </w:rPr>
              <w:t>3239</w:t>
            </w:r>
          </w:p>
        </w:tc>
        <w:tc>
          <w:tcPr>
            <w:tcW w:w="1860" w:type="dxa"/>
            <w:tcMar>
              <w:top w:w="0" w:type="dxa"/>
              <w:bottom w:w="0" w:type="dxa"/>
            </w:tcMar>
            <w:vAlign w:val="center"/>
          </w:tcPr>
          <w:p w14:paraId="073570C6" w14:textId="77777777" w:rsidR="00FB7A0F" w:rsidRDefault="00000000">
            <w:pPr>
              <w:keepNext/>
              <w:keepLines/>
              <w:spacing w:after="0" w:line="240" w:lineRule="auto"/>
              <w:jc w:val="right"/>
            </w:pPr>
            <w:r>
              <w:rPr>
                <w:sz w:val="18"/>
              </w:rPr>
              <w:t>425,00</w:t>
            </w:r>
          </w:p>
        </w:tc>
        <w:tc>
          <w:tcPr>
            <w:tcW w:w="1860" w:type="dxa"/>
            <w:tcMar>
              <w:top w:w="0" w:type="dxa"/>
              <w:bottom w:w="0" w:type="dxa"/>
            </w:tcMar>
            <w:vAlign w:val="center"/>
          </w:tcPr>
          <w:p w14:paraId="28340990" w14:textId="77777777" w:rsidR="00FB7A0F" w:rsidRDefault="00000000">
            <w:pPr>
              <w:keepNext/>
              <w:keepLines/>
              <w:spacing w:after="0" w:line="240" w:lineRule="auto"/>
              <w:jc w:val="right"/>
            </w:pPr>
            <w:r>
              <w:rPr>
                <w:sz w:val="18"/>
              </w:rPr>
              <w:t>1.488,54</w:t>
            </w:r>
          </w:p>
        </w:tc>
        <w:tc>
          <w:tcPr>
            <w:tcW w:w="700" w:type="dxa"/>
            <w:tcMar>
              <w:top w:w="0" w:type="dxa"/>
              <w:bottom w:w="0" w:type="dxa"/>
            </w:tcMar>
            <w:vAlign w:val="center"/>
          </w:tcPr>
          <w:p w14:paraId="6F5FA48A" w14:textId="77777777" w:rsidR="00FB7A0F" w:rsidRDefault="00000000">
            <w:pPr>
              <w:keepNext/>
              <w:keepLines/>
              <w:spacing w:after="0" w:line="240" w:lineRule="auto"/>
              <w:jc w:val="right"/>
            </w:pPr>
            <w:r>
              <w:rPr>
                <w:sz w:val="18"/>
              </w:rPr>
              <w:t>350,2</w:t>
            </w:r>
          </w:p>
        </w:tc>
      </w:tr>
    </w:tbl>
    <w:p w14:paraId="5CB258E4" w14:textId="77777777" w:rsidR="00FB7A0F" w:rsidRDefault="00FB7A0F">
      <w:pPr>
        <w:spacing w:after="0"/>
      </w:pPr>
    </w:p>
    <w:p w14:paraId="4108FBB1" w14:textId="77777777" w:rsidR="00FB7A0F" w:rsidRDefault="00000000">
      <w:r>
        <w:t>Sukladno savjetima na seminarima na ovu poziciju je knjižena usluga zaštite na radu.</w:t>
      </w:r>
    </w:p>
    <w:p w14:paraId="10AC9F7A" w14:textId="77777777" w:rsidR="00FB7A0F" w:rsidRDefault="00FB7A0F"/>
    <w:p w14:paraId="496ECD8F" w14:textId="77777777" w:rsidR="00FB7A0F" w:rsidRDefault="00000000">
      <w:pPr>
        <w:keepNext/>
        <w:spacing w:line="240" w:lineRule="auto"/>
        <w:jc w:val="center"/>
      </w:pPr>
      <w:r>
        <w:rPr>
          <w:sz w:val="28"/>
        </w:rPr>
        <w:lastRenderedPageBreak/>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B7A0F" w14:paraId="65432A31" w14:textId="77777777">
        <w:trPr>
          <w:cantSplit/>
        </w:trPr>
        <w:tc>
          <w:tcPr>
            <w:tcW w:w="700" w:type="dxa"/>
            <w:shd w:val="clear" w:color="auto" w:fill="E7F0F9"/>
            <w:tcMar>
              <w:top w:w="0" w:type="dxa"/>
              <w:bottom w:w="0" w:type="dxa"/>
            </w:tcMar>
            <w:vAlign w:val="center"/>
          </w:tcPr>
          <w:p w14:paraId="3AD0B04E" w14:textId="77777777" w:rsidR="00FB7A0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3087381" w14:textId="77777777" w:rsidR="00FB7A0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440D88" w14:textId="77777777" w:rsidR="00FB7A0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C7E304" w14:textId="77777777" w:rsidR="00FB7A0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E5CC44D" w14:textId="77777777" w:rsidR="00FB7A0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7E3B27D" w14:textId="77777777" w:rsidR="00FB7A0F" w:rsidRDefault="00000000">
            <w:pPr>
              <w:keepNext/>
              <w:keepLines/>
              <w:spacing w:after="0" w:line="240" w:lineRule="auto"/>
              <w:jc w:val="center"/>
            </w:pPr>
            <w:r>
              <w:rPr>
                <w:b/>
                <w:sz w:val="18"/>
              </w:rPr>
              <w:t>Indeks (%)</w:t>
            </w:r>
          </w:p>
        </w:tc>
      </w:tr>
      <w:tr w:rsidR="00FB7A0F" w14:paraId="64C44E43" w14:textId="77777777">
        <w:trPr>
          <w:cantSplit/>
          <w:trHeight w:val="560"/>
        </w:trPr>
        <w:tc>
          <w:tcPr>
            <w:tcW w:w="700" w:type="dxa"/>
            <w:tcMar>
              <w:top w:w="0" w:type="dxa"/>
              <w:bottom w:w="0" w:type="dxa"/>
            </w:tcMar>
            <w:vAlign w:val="center"/>
          </w:tcPr>
          <w:p w14:paraId="5CB69043" w14:textId="77777777" w:rsidR="00FB7A0F" w:rsidRDefault="00000000">
            <w:pPr>
              <w:keepNext/>
              <w:keepLines/>
              <w:spacing w:after="0" w:line="240" w:lineRule="auto"/>
            </w:pPr>
            <w:r>
              <w:rPr>
                <w:sz w:val="18"/>
              </w:rPr>
              <w:t>3293</w:t>
            </w:r>
          </w:p>
        </w:tc>
        <w:tc>
          <w:tcPr>
            <w:tcW w:w="3180" w:type="dxa"/>
            <w:tcMar>
              <w:top w:w="0" w:type="dxa"/>
              <w:bottom w:w="0" w:type="dxa"/>
            </w:tcMar>
            <w:vAlign w:val="center"/>
          </w:tcPr>
          <w:p w14:paraId="62C93AD8" w14:textId="77777777" w:rsidR="00FB7A0F" w:rsidRDefault="00000000">
            <w:pPr>
              <w:keepNext/>
              <w:keepLines/>
              <w:spacing w:after="0" w:line="240" w:lineRule="auto"/>
            </w:pPr>
            <w:r>
              <w:rPr>
                <w:sz w:val="18"/>
              </w:rPr>
              <w:t>Reprezentacija</w:t>
            </w:r>
          </w:p>
        </w:tc>
        <w:tc>
          <w:tcPr>
            <w:tcW w:w="700" w:type="dxa"/>
            <w:tcMar>
              <w:top w:w="0" w:type="dxa"/>
              <w:bottom w:w="0" w:type="dxa"/>
            </w:tcMar>
            <w:vAlign w:val="center"/>
          </w:tcPr>
          <w:p w14:paraId="5CE36EDF" w14:textId="77777777" w:rsidR="00FB7A0F" w:rsidRDefault="00000000">
            <w:pPr>
              <w:keepNext/>
              <w:keepLines/>
              <w:spacing w:after="0" w:line="240" w:lineRule="auto"/>
            </w:pPr>
            <w:r>
              <w:rPr>
                <w:sz w:val="18"/>
              </w:rPr>
              <w:t>3293</w:t>
            </w:r>
          </w:p>
        </w:tc>
        <w:tc>
          <w:tcPr>
            <w:tcW w:w="1860" w:type="dxa"/>
            <w:tcMar>
              <w:top w:w="0" w:type="dxa"/>
              <w:bottom w:w="0" w:type="dxa"/>
            </w:tcMar>
            <w:vAlign w:val="center"/>
          </w:tcPr>
          <w:p w14:paraId="1C214B43" w14:textId="77777777" w:rsidR="00FB7A0F" w:rsidRDefault="00000000">
            <w:pPr>
              <w:keepNext/>
              <w:keepLines/>
              <w:spacing w:after="0" w:line="240" w:lineRule="auto"/>
              <w:jc w:val="right"/>
            </w:pPr>
            <w:r>
              <w:rPr>
                <w:sz w:val="18"/>
              </w:rPr>
              <w:t>682,79</w:t>
            </w:r>
          </w:p>
        </w:tc>
        <w:tc>
          <w:tcPr>
            <w:tcW w:w="1860" w:type="dxa"/>
            <w:tcMar>
              <w:top w:w="0" w:type="dxa"/>
              <w:bottom w:w="0" w:type="dxa"/>
            </w:tcMar>
            <w:vAlign w:val="center"/>
          </w:tcPr>
          <w:p w14:paraId="4451128B" w14:textId="77777777" w:rsidR="00FB7A0F" w:rsidRDefault="00000000">
            <w:pPr>
              <w:keepNext/>
              <w:keepLines/>
              <w:spacing w:after="0" w:line="240" w:lineRule="auto"/>
              <w:jc w:val="right"/>
            </w:pPr>
            <w:r>
              <w:rPr>
                <w:sz w:val="18"/>
              </w:rPr>
              <w:t>107,42</w:t>
            </w:r>
          </w:p>
        </w:tc>
        <w:tc>
          <w:tcPr>
            <w:tcW w:w="700" w:type="dxa"/>
            <w:tcMar>
              <w:top w:w="0" w:type="dxa"/>
              <w:bottom w:w="0" w:type="dxa"/>
            </w:tcMar>
            <w:vAlign w:val="center"/>
          </w:tcPr>
          <w:p w14:paraId="75414A17" w14:textId="77777777" w:rsidR="00FB7A0F" w:rsidRDefault="00000000">
            <w:pPr>
              <w:keepNext/>
              <w:keepLines/>
              <w:spacing w:after="0" w:line="240" w:lineRule="auto"/>
              <w:jc w:val="right"/>
            </w:pPr>
            <w:r>
              <w:rPr>
                <w:sz w:val="18"/>
              </w:rPr>
              <w:t>15,7</w:t>
            </w:r>
          </w:p>
        </w:tc>
      </w:tr>
    </w:tbl>
    <w:p w14:paraId="59FB4E8F" w14:textId="77777777" w:rsidR="00FB7A0F" w:rsidRDefault="00FB7A0F">
      <w:pPr>
        <w:spacing w:after="0"/>
      </w:pPr>
    </w:p>
    <w:p w14:paraId="1901A535" w14:textId="77777777" w:rsidR="00FB7A0F" w:rsidRDefault="00000000">
      <w:r>
        <w:t>Sukladno uputama savjetnika na seminarima dio troškova koji su se knjižili na reprezentaciju sad se knjiži na ostale troškove za potrebe redovnog poslovanja (sokovi, bomboni za djecu, kava za goste književnih večeri, materijali za radionice za djecu i odrasle i slično).</w:t>
      </w:r>
    </w:p>
    <w:p w14:paraId="6F2BB340" w14:textId="77777777" w:rsidR="00FB7A0F" w:rsidRDefault="00FB7A0F"/>
    <w:p w14:paraId="7A8885A6" w14:textId="77777777" w:rsidR="00FB7A0F"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B7A0F" w14:paraId="192CA649" w14:textId="77777777">
        <w:trPr>
          <w:cantSplit/>
        </w:trPr>
        <w:tc>
          <w:tcPr>
            <w:tcW w:w="700" w:type="dxa"/>
            <w:shd w:val="clear" w:color="auto" w:fill="E7F0F9"/>
            <w:tcMar>
              <w:top w:w="0" w:type="dxa"/>
              <w:bottom w:w="0" w:type="dxa"/>
            </w:tcMar>
            <w:vAlign w:val="center"/>
          </w:tcPr>
          <w:p w14:paraId="627C249E" w14:textId="77777777" w:rsidR="00FB7A0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F95B037" w14:textId="77777777" w:rsidR="00FB7A0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96209F" w14:textId="77777777" w:rsidR="00FB7A0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6E4A27" w14:textId="77777777" w:rsidR="00FB7A0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01FA491" w14:textId="77777777" w:rsidR="00FB7A0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8F925D1" w14:textId="77777777" w:rsidR="00FB7A0F" w:rsidRDefault="00000000">
            <w:pPr>
              <w:keepNext/>
              <w:keepLines/>
              <w:spacing w:after="0" w:line="240" w:lineRule="auto"/>
              <w:jc w:val="center"/>
            </w:pPr>
            <w:r>
              <w:rPr>
                <w:b/>
                <w:sz w:val="18"/>
              </w:rPr>
              <w:t>Indeks (%)</w:t>
            </w:r>
          </w:p>
        </w:tc>
      </w:tr>
      <w:tr w:rsidR="00FB7A0F" w14:paraId="31C04EB8" w14:textId="77777777">
        <w:trPr>
          <w:cantSplit/>
          <w:trHeight w:val="560"/>
        </w:trPr>
        <w:tc>
          <w:tcPr>
            <w:tcW w:w="700" w:type="dxa"/>
            <w:tcMar>
              <w:top w:w="0" w:type="dxa"/>
              <w:bottom w:w="0" w:type="dxa"/>
            </w:tcMar>
            <w:vAlign w:val="center"/>
          </w:tcPr>
          <w:p w14:paraId="60F3EC73" w14:textId="77777777" w:rsidR="00FB7A0F" w:rsidRDefault="00FB7A0F">
            <w:pPr>
              <w:keepNext/>
              <w:keepLines/>
              <w:spacing w:after="0" w:line="240" w:lineRule="auto"/>
            </w:pPr>
          </w:p>
        </w:tc>
        <w:tc>
          <w:tcPr>
            <w:tcW w:w="3180" w:type="dxa"/>
            <w:tcMar>
              <w:top w:w="0" w:type="dxa"/>
              <w:bottom w:w="0" w:type="dxa"/>
            </w:tcMar>
            <w:vAlign w:val="center"/>
          </w:tcPr>
          <w:p w14:paraId="08C2DEE2" w14:textId="77777777" w:rsidR="00FB7A0F" w:rsidRDefault="00000000">
            <w:pPr>
              <w:keepNext/>
              <w:keepLines/>
              <w:spacing w:after="0" w:line="240" w:lineRule="auto"/>
            </w:pPr>
            <w:r>
              <w:rPr>
                <w:sz w:val="18"/>
              </w:rPr>
              <w:t>VIŠAK PRIHODA POSLOVANJA (šifre 6-Z005)</w:t>
            </w:r>
          </w:p>
        </w:tc>
        <w:tc>
          <w:tcPr>
            <w:tcW w:w="700" w:type="dxa"/>
            <w:tcMar>
              <w:top w:w="0" w:type="dxa"/>
              <w:bottom w:w="0" w:type="dxa"/>
            </w:tcMar>
            <w:vAlign w:val="center"/>
          </w:tcPr>
          <w:p w14:paraId="36ED352E" w14:textId="77777777" w:rsidR="00FB7A0F" w:rsidRDefault="00000000">
            <w:pPr>
              <w:keepNext/>
              <w:keepLines/>
              <w:spacing w:after="0" w:line="240" w:lineRule="auto"/>
            </w:pPr>
            <w:r>
              <w:rPr>
                <w:sz w:val="18"/>
              </w:rPr>
              <w:t>X001</w:t>
            </w:r>
          </w:p>
        </w:tc>
        <w:tc>
          <w:tcPr>
            <w:tcW w:w="1860" w:type="dxa"/>
            <w:tcMar>
              <w:top w:w="0" w:type="dxa"/>
              <w:bottom w:w="0" w:type="dxa"/>
            </w:tcMar>
            <w:vAlign w:val="center"/>
          </w:tcPr>
          <w:p w14:paraId="451DFE93" w14:textId="77777777" w:rsidR="00FB7A0F" w:rsidRDefault="00000000">
            <w:pPr>
              <w:keepNext/>
              <w:keepLines/>
              <w:spacing w:after="0" w:line="240" w:lineRule="auto"/>
              <w:jc w:val="right"/>
            </w:pPr>
            <w:r>
              <w:rPr>
                <w:sz w:val="18"/>
              </w:rPr>
              <w:t>36.793,74</w:t>
            </w:r>
          </w:p>
        </w:tc>
        <w:tc>
          <w:tcPr>
            <w:tcW w:w="1860" w:type="dxa"/>
            <w:tcMar>
              <w:top w:w="0" w:type="dxa"/>
              <w:bottom w:w="0" w:type="dxa"/>
            </w:tcMar>
            <w:vAlign w:val="center"/>
          </w:tcPr>
          <w:p w14:paraId="2ABC3794" w14:textId="77777777" w:rsidR="00FB7A0F" w:rsidRDefault="00000000">
            <w:pPr>
              <w:keepNext/>
              <w:keepLines/>
              <w:spacing w:after="0" w:line="240" w:lineRule="auto"/>
              <w:jc w:val="right"/>
            </w:pPr>
            <w:r>
              <w:rPr>
                <w:sz w:val="18"/>
              </w:rPr>
              <w:t>17.324,83</w:t>
            </w:r>
          </w:p>
        </w:tc>
        <w:tc>
          <w:tcPr>
            <w:tcW w:w="700" w:type="dxa"/>
            <w:tcMar>
              <w:top w:w="0" w:type="dxa"/>
              <w:bottom w:w="0" w:type="dxa"/>
            </w:tcMar>
            <w:vAlign w:val="center"/>
          </w:tcPr>
          <w:p w14:paraId="11ACEB01" w14:textId="77777777" w:rsidR="00FB7A0F" w:rsidRDefault="00000000">
            <w:pPr>
              <w:keepNext/>
              <w:keepLines/>
              <w:spacing w:after="0" w:line="240" w:lineRule="auto"/>
              <w:jc w:val="right"/>
            </w:pPr>
            <w:r>
              <w:rPr>
                <w:sz w:val="18"/>
              </w:rPr>
              <w:t>47,1</w:t>
            </w:r>
          </w:p>
        </w:tc>
      </w:tr>
    </w:tbl>
    <w:p w14:paraId="3998BC04" w14:textId="77777777" w:rsidR="00FB7A0F" w:rsidRDefault="00FB7A0F">
      <w:pPr>
        <w:spacing w:after="0"/>
      </w:pPr>
    </w:p>
    <w:p w14:paraId="3371B0C2" w14:textId="77777777" w:rsidR="00FB7A0F" w:rsidRDefault="00000000">
      <w:r>
        <w:t>Višak prihoda poslovanja u ovom izvještaju ne pokazuje realno stanje jer je nabava nefinancijske imovine (razred 4) financirana iz razreda prihoda 6, a ne razreda 7 pa je korekcijom rezultata ispravljen taj višak što je i vidljivo u obrascu bilance.</w:t>
      </w:r>
    </w:p>
    <w:p w14:paraId="2B96CB02" w14:textId="77777777" w:rsidR="00FB7A0F" w:rsidRDefault="00FB7A0F"/>
    <w:p w14:paraId="52F6DEF9" w14:textId="77777777" w:rsidR="00FB7A0F"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B7A0F" w14:paraId="0D2B0FE3" w14:textId="77777777">
        <w:trPr>
          <w:cantSplit/>
        </w:trPr>
        <w:tc>
          <w:tcPr>
            <w:tcW w:w="700" w:type="dxa"/>
            <w:shd w:val="clear" w:color="auto" w:fill="E7F0F9"/>
            <w:tcMar>
              <w:top w:w="0" w:type="dxa"/>
              <w:bottom w:w="0" w:type="dxa"/>
            </w:tcMar>
            <w:vAlign w:val="center"/>
          </w:tcPr>
          <w:p w14:paraId="63D4C8BA" w14:textId="77777777" w:rsidR="00FB7A0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5257257" w14:textId="77777777" w:rsidR="00FB7A0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A06D97" w14:textId="77777777" w:rsidR="00FB7A0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D99089A" w14:textId="77777777" w:rsidR="00FB7A0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2EBF879" w14:textId="77777777" w:rsidR="00FB7A0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A835F6" w14:textId="77777777" w:rsidR="00FB7A0F" w:rsidRDefault="00000000">
            <w:pPr>
              <w:keepNext/>
              <w:keepLines/>
              <w:spacing w:after="0" w:line="240" w:lineRule="auto"/>
              <w:jc w:val="center"/>
            </w:pPr>
            <w:r>
              <w:rPr>
                <w:b/>
                <w:sz w:val="18"/>
              </w:rPr>
              <w:t>Indeks (%)</w:t>
            </w:r>
          </w:p>
        </w:tc>
      </w:tr>
      <w:tr w:rsidR="00FB7A0F" w14:paraId="6FEE1831" w14:textId="77777777">
        <w:trPr>
          <w:cantSplit/>
          <w:trHeight w:val="560"/>
        </w:trPr>
        <w:tc>
          <w:tcPr>
            <w:tcW w:w="700" w:type="dxa"/>
            <w:tcMar>
              <w:top w:w="0" w:type="dxa"/>
              <w:bottom w:w="0" w:type="dxa"/>
            </w:tcMar>
            <w:vAlign w:val="center"/>
          </w:tcPr>
          <w:p w14:paraId="480D320F" w14:textId="77777777" w:rsidR="00FB7A0F" w:rsidRDefault="00000000">
            <w:pPr>
              <w:keepNext/>
              <w:keepLines/>
              <w:spacing w:after="0" w:line="240" w:lineRule="auto"/>
            </w:pPr>
            <w:r>
              <w:rPr>
                <w:sz w:val="18"/>
              </w:rPr>
              <w:t>4222</w:t>
            </w:r>
          </w:p>
        </w:tc>
        <w:tc>
          <w:tcPr>
            <w:tcW w:w="3180" w:type="dxa"/>
            <w:tcMar>
              <w:top w:w="0" w:type="dxa"/>
              <w:bottom w:w="0" w:type="dxa"/>
            </w:tcMar>
            <w:vAlign w:val="center"/>
          </w:tcPr>
          <w:p w14:paraId="3D4644F0" w14:textId="77777777" w:rsidR="00FB7A0F" w:rsidRDefault="00000000">
            <w:pPr>
              <w:keepNext/>
              <w:keepLines/>
              <w:spacing w:after="0" w:line="240" w:lineRule="auto"/>
            </w:pPr>
            <w:r>
              <w:rPr>
                <w:sz w:val="18"/>
              </w:rPr>
              <w:t>Komunikacijska oprema</w:t>
            </w:r>
          </w:p>
        </w:tc>
        <w:tc>
          <w:tcPr>
            <w:tcW w:w="700" w:type="dxa"/>
            <w:tcMar>
              <w:top w:w="0" w:type="dxa"/>
              <w:bottom w:w="0" w:type="dxa"/>
            </w:tcMar>
            <w:vAlign w:val="center"/>
          </w:tcPr>
          <w:p w14:paraId="4BCF7CB6" w14:textId="77777777" w:rsidR="00FB7A0F" w:rsidRDefault="00000000">
            <w:pPr>
              <w:keepNext/>
              <w:keepLines/>
              <w:spacing w:after="0" w:line="240" w:lineRule="auto"/>
            </w:pPr>
            <w:r>
              <w:rPr>
                <w:sz w:val="18"/>
              </w:rPr>
              <w:t>4222</w:t>
            </w:r>
          </w:p>
        </w:tc>
        <w:tc>
          <w:tcPr>
            <w:tcW w:w="1860" w:type="dxa"/>
            <w:tcMar>
              <w:top w:w="0" w:type="dxa"/>
              <w:bottom w:w="0" w:type="dxa"/>
            </w:tcMar>
            <w:vAlign w:val="center"/>
          </w:tcPr>
          <w:p w14:paraId="71F01D91" w14:textId="77777777" w:rsidR="00FB7A0F" w:rsidRDefault="00000000">
            <w:pPr>
              <w:keepNext/>
              <w:keepLines/>
              <w:spacing w:after="0" w:line="240" w:lineRule="auto"/>
              <w:jc w:val="right"/>
            </w:pPr>
            <w:r>
              <w:rPr>
                <w:sz w:val="18"/>
              </w:rPr>
              <w:t>39,90</w:t>
            </w:r>
          </w:p>
        </w:tc>
        <w:tc>
          <w:tcPr>
            <w:tcW w:w="1860" w:type="dxa"/>
            <w:tcMar>
              <w:top w:w="0" w:type="dxa"/>
              <w:bottom w:w="0" w:type="dxa"/>
            </w:tcMar>
            <w:vAlign w:val="center"/>
          </w:tcPr>
          <w:p w14:paraId="23AB4082" w14:textId="77777777" w:rsidR="00FB7A0F" w:rsidRDefault="00000000">
            <w:pPr>
              <w:keepNext/>
              <w:keepLines/>
              <w:spacing w:after="0" w:line="240" w:lineRule="auto"/>
              <w:jc w:val="right"/>
            </w:pPr>
            <w:r>
              <w:rPr>
                <w:sz w:val="18"/>
              </w:rPr>
              <w:t>964,80</w:t>
            </w:r>
          </w:p>
        </w:tc>
        <w:tc>
          <w:tcPr>
            <w:tcW w:w="700" w:type="dxa"/>
            <w:tcMar>
              <w:top w:w="0" w:type="dxa"/>
              <w:bottom w:w="0" w:type="dxa"/>
            </w:tcMar>
            <w:vAlign w:val="center"/>
          </w:tcPr>
          <w:p w14:paraId="7BD68660" w14:textId="77777777" w:rsidR="00FB7A0F" w:rsidRDefault="00000000">
            <w:pPr>
              <w:keepNext/>
              <w:keepLines/>
              <w:spacing w:after="0" w:line="240" w:lineRule="auto"/>
              <w:jc w:val="right"/>
            </w:pPr>
            <w:r>
              <w:rPr>
                <w:sz w:val="18"/>
              </w:rPr>
              <w:t>2418,0</w:t>
            </w:r>
          </w:p>
        </w:tc>
      </w:tr>
    </w:tbl>
    <w:p w14:paraId="1C2311CE" w14:textId="77777777" w:rsidR="00FB7A0F" w:rsidRDefault="00FB7A0F">
      <w:pPr>
        <w:spacing w:after="0"/>
      </w:pPr>
    </w:p>
    <w:p w14:paraId="086EC503" w14:textId="77777777" w:rsidR="00FB7A0F" w:rsidRDefault="00000000">
      <w:r>
        <w:t>Kupljen je novi mobitel za potrebe redovnog poslovanja jer je stari dotrajao i na inventuri rashodovan.</w:t>
      </w:r>
    </w:p>
    <w:p w14:paraId="1C88A7E8" w14:textId="77777777" w:rsidR="00FB7A0F" w:rsidRDefault="00FB7A0F"/>
    <w:p w14:paraId="419E4261" w14:textId="77777777" w:rsidR="00FB7A0F"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B7A0F" w14:paraId="3E1ACA3D" w14:textId="77777777">
        <w:trPr>
          <w:cantSplit/>
        </w:trPr>
        <w:tc>
          <w:tcPr>
            <w:tcW w:w="700" w:type="dxa"/>
            <w:shd w:val="clear" w:color="auto" w:fill="E7F0F9"/>
            <w:tcMar>
              <w:top w:w="0" w:type="dxa"/>
              <w:bottom w:w="0" w:type="dxa"/>
            </w:tcMar>
            <w:vAlign w:val="center"/>
          </w:tcPr>
          <w:p w14:paraId="6F654792" w14:textId="77777777" w:rsidR="00FB7A0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B779F0E" w14:textId="77777777" w:rsidR="00FB7A0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71DAF08" w14:textId="77777777" w:rsidR="00FB7A0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D0A2AB" w14:textId="77777777" w:rsidR="00FB7A0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6FD4F03" w14:textId="77777777" w:rsidR="00FB7A0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ECD1E94" w14:textId="77777777" w:rsidR="00FB7A0F" w:rsidRDefault="00000000">
            <w:pPr>
              <w:keepNext/>
              <w:keepLines/>
              <w:spacing w:after="0" w:line="240" w:lineRule="auto"/>
              <w:jc w:val="center"/>
            </w:pPr>
            <w:r>
              <w:rPr>
                <w:b/>
                <w:sz w:val="18"/>
              </w:rPr>
              <w:t>Indeks (%)</w:t>
            </w:r>
          </w:p>
        </w:tc>
      </w:tr>
      <w:tr w:rsidR="00FB7A0F" w14:paraId="7D176C28" w14:textId="77777777">
        <w:trPr>
          <w:cantSplit/>
          <w:trHeight w:val="560"/>
        </w:trPr>
        <w:tc>
          <w:tcPr>
            <w:tcW w:w="700" w:type="dxa"/>
            <w:tcMar>
              <w:top w:w="0" w:type="dxa"/>
              <w:bottom w:w="0" w:type="dxa"/>
            </w:tcMar>
            <w:vAlign w:val="center"/>
          </w:tcPr>
          <w:p w14:paraId="24CD6206" w14:textId="77777777" w:rsidR="00FB7A0F" w:rsidRDefault="00000000">
            <w:pPr>
              <w:keepNext/>
              <w:keepLines/>
              <w:spacing w:after="0" w:line="240" w:lineRule="auto"/>
            </w:pPr>
            <w:r>
              <w:rPr>
                <w:sz w:val="18"/>
              </w:rPr>
              <w:t>4223</w:t>
            </w:r>
          </w:p>
        </w:tc>
        <w:tc>
          <w:tcPr>
            <w:tcW w:w="3180" w:type="dxa"/>
            <w:tcMar>
              <w:top w:w="0" w:type="dxa"/>
              <w:bottom w:w="0" w:type="dxa"/>
            </w:tcMar>
            <w:vAlign w:val="center"/>
          </w:tcPr>
          <w:p w14:paraId="76364E2D" w14:textId="77777777" w:rsidR="00FB7A0F" w:rsidRDefault="00000000">
            <w:pPr>
              <w:keepNext/>
              <w:keepLines/>
              <w:spacing w:after="0" w:line="240" w:lineRule="auto"/>
            </w:pPr>
            <w:r>
              <w:rPr>
                <w:sz w:val="18"/>
              </w:rPr>
              <w:t>Oprema za održavanje i zaštitu</w:t>
            </w:r>
          </w:p>
        </w:tc>
        <w:tc>
          <w:tcPr>
            <w:tcW w:w="700" w:type="dxa"/>
            <w:tcMar>
              <w:top w:w="0" w:type="dxa"/>
              <w:bottom w:w="0" w:type="dxa"/>
            </w:tcMar>
            <w:vAlign w:val="center"/>
          </w:tcPr>
          <w:p w14:paraId="1C6217ED" w14:textId="77777777" w:rsidR="00FB7A0F" w:rsidRDefault="00000000">
            <w:pPr>
              <w:keepNext/>
              <w:keepLines/>
              <w:spacing w:after="0" w:line="240" w:lineRule="auto"/>
            </w:pPr>
            <w:r>
              <w:rPr>
                <w:sz w:val="18"/>
              </w:rPr>
              <w:t>4223</w:t>
            </w:r>
          </w:p>
        </w:tc>
        <w:tc>
          <w:tcPr>
            <w:tcW w:w="1860" w:type="dxa"/>
            <w:tcMar>
              <w:top w:w="0" w:type="dxa"/>
              <w:bottom w:w="0" w:type="dxa"/>
            </w:tcMar>
            <w:vAlign w:val="center"/>
          </w:tcPr>
          <w:p w14:paraId="7A3C9112" w14:textId="77777777" w:rsidR="00FB7A0F" w:rsidRDefault="00000000">
            <w:pPr>
              <w:keepNext/>
              <w:keepLines/>
              <w:spacing w:after="0" w:line="240" w:lineRule="auto"/>
              <w:jc w:val="right"/>
            </w:pPr>
            <w:r>
              <w:rPr>
                <w:sz w:val="18"/>
              </w:rPr>
              <w:t>2.875,00</w:t>
            </w:r>
          </w:p>
        </w:tc>
        <w:tc>
          <w:tcPr>
            <w:tcW w:w="1860" w:type="dxa"/>
            <w:tcMar>
              <w:top w:w="0" w:type="dxa"/>
              <w:bottom w:w="0" w:type="dxa"/>
            </w:tcMar>
            <w:vAlign w:val="center"/>
          </w:tcPr>
          <w:p w14:paraId="009665AA" w14:textId="77777777" w:rsidR="00FB7A0F" w:rsidRDefault="00000000">
            <w:pPr>
              <w:keepNext/>
              <w:keepLines/>
              <w:spacing w:after="0" w:line="240" w:lineRule="auto"/>
              <w:jc w:val="right"/>
            </w:pPr>
            <w:r>
              <w:rPr>
                <w:sz w:val="18"/>
              </w:rPr>
              <w:t>0,00</w:t>
            </w:r>
          </w:p>
        </w:tc>
        <w:tc>
          <w:tcPr>
            <w:tcW w:w="700" w:type="dxa"/>
            <w:tcMar>
              <w:top w:w="0" w:type="dxa"/>
              <w:bottom w:w="0" w:type="dxa"/>
            </w:tcMar>
            <w:vAlign w:val="center"/>
          </w:tcPr>
          <w:p w14:paraId="24C6E3A1" w14:textId="77777777" w:rsidR="00FB7A0F" w:rsidRDefault="00000000">
            <w:pPr>
              <w:keepNext/>
              <w:keepLines/>
              <w:spacing w:after="0" w:line="240" w:lineRule="auto"/>
              <w:jc w:val="right"/>
            </w:pPr>
            <w:r>
              <w:rPr>
                <w:sz w:val="18"/>
              </w:rPr>
              <w:t>0</w:t>
            </w:r>
          </w:p>
        </w:tc>
      </w:tr>
    </w:tbl>
    <w:p w14:paraId="069D299E" w14:textId="77777777" w:rsidR="00FB7A0F" w:rsidRDefault="00FB7A0F">
      <w:pPr>
        <w:spacing w:after="0"/>
      </w:pPr>
    </w:p>
    <w:p w14:paraId="56523DA2" w14:textId="77777777" w:rsidR="00FB7A0F" w:rsidRDefault="00000000">
      <w:r>
        <w:t>Zbog visokih troškova ličenja zgrade u 2025. godini trošak kupovine klima je odgođen i planiran je u sljedećoj godini.</w:t>
      </w:r>
    </w:p>
    <w:p w14:paraId="2C134246" w14:textId="77777777" w:rsidR="00FB7A0F" w:rsidRDefault="00FB7A0F"/>
    <w:p w14:paraId="79E249C6" w14:textId="77777777" w:rsidR="00FB7A0F" w:rsidRDefault="00000000">
      <w:pPr>
        <w:keepNext/>
        <w:spacing w:line="240" w:lineRule="auto"/>
        <w:jc w:val="center"/>
      </w:pPr>
      <w:r>
        <w:rPr>
          <w:sz w:val="28"/>
        </w:rPr>
        <w:lastRenderedPageBreak/>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B7A0F" w14:paraId="01EFC7B9" w14:textId="77777777">
        <w:trPr>
          <w:cantSplit/>
        </w:trPr>
        <w:tc>
          <w:tcPr>
            <w:tcW w:w="700" w:type="dxa"/>
            <w:shd w:val="clear" w:color="auto" w:fill="E7F0F9"/>
            <w:tcMar>
              <w:top w:w="0" w:type="dxa"/>
              <w:bottom w:w="0" w:type="dxa"/>
            </w:tcMar>
            <w:vAlign w:val="center"/>
          </w:tcPr>
          <w:p w14:paraId="793522AB" w14:textId="77777777" w:rsidR="00FB7A0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67FF023" w14:textId="77777777" w:rsidR="00FB7A0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2C257C" w14:textId="77777777" w:rsidR="00FB7A0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9A6FDC8" w14:textId="77777777" w:rsidR="00FB7A0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662C5AF" w14:textId="77777777" w:rsidR="00FB7A0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646B739" w14:textId="77777777" w:rsidR="00FB7A0F" w:rsidRDefault="00000000">
            <w:pPr>
              <w:keepNext/>
              <w:keepLines/>
              <w:spacing w:after="0" w:line="240" w:lineRule="auto"/>
              <w:jc w:val="center"/>
            </w:pPr>
            <w:r>
              <w:rPr>
                <w:b/>
                <w:sz w:val="18"/>
              </w:rPr>
              <w:t>Indeks (%)</w:t>
            </w:r>
          </w:p>
        </w:tc>
      </w:tr>
      <w:tr w:rsidR="00FB7A0F" w14:paraId="6195EAB7" w14:textId="77777777">
        <w:trPr>
          <w:cantSplit/>
          <w:trHeight w:val="560"/>
        </w:trPr>
        <w:tc>
          <w:tcPr>
            <w:tcW w:w="700" w:type="dxa"/>
            <w:tcMar>
              <w:top w:w="0" w:type="dxa"/>
              <w:bottom w:w="0" w:type="dxa"/>
            </w:tcMar>
            <w:vAlign w:val="center"/>
          </w:tcPr>
          <w:p w14:paraId="66CDB8A8" w14:textId="77777777" w:rsidR="00FB7A0F" w:rsidRDefault="00000000">
            <w:pPr>
              <w:keepNext/>
              <w:keepLines/>
              <w:spacing w:after="0" w:line="240" w:lineRule="auto"/>
            </w:pPr>
            <w:r>
              <w:rPr>
                <w:sz w:val="18"/>
              </w:rPr>
              <w:t>4241</w:t>
            </w:r>
          </w:p>
        </w:tc>
        <w:tc>
          <w:tcPr>
            <w:tcW w:w="3180" w:type="dxa"/>
            <w:tcMar>
              <w:top w:w="0" w:type="dxa"/>
              <w:bottom w:w="0" w:type="dxa"/>
            </w:tcMar>
            <w:vAlign w:val="center"/>
          </w:tcPr>
          <w:p w14:paraId="7D31E490" w14:textId="77777777" w:rsidR="00FB7A0F" w:rsidRDefault="00000000">
            <w:pPr>
              <w:keepNext/>
              <w:keepLines/>
              <w:spacing w:after="0" w:line="240" w:lineRule="auto"/>
            </w:pPr>
            <w:r>
              <w:rPr>
                <w:sz w:val="18"/>
              </w:rPr>
              <w:t>Knjige</w:t>
            </w:r>
          </w:p>
        </w:tc>
        <w:tc>
          <w:tcPr>
            <w:tcW w:w="700" w:type="dxa"/>
            <w:tcMar>
              <w:top w:w="0" w:type="dxa"/>
              <w:bottom w:w="0" w:type="dxa"/>
            </w:tcMar>
            <w:vAlign w:val="center"/>
          </w:tcPr>
          <w:p w14:paraId="7E1A6FDB" w14:textId="77777777" w:rsidR="00FB7A0F" w:rsidRDefault="00000000">
            <w:pPr>
              <w:keepNext/>
              <w:keepLines/>
              <w:spacing w:after="0" w:line="240" w:lineRule="auto"/>
            </w:pPr>
            <w:r>
              <w:rPr>
                <w:sz w:val="18"/>
              </w:rPr>
              <w:t>4241</w:t>
            </w:r>
          </w:p>
        </w:tc>
        <w:tc>
          <w:tcPr>
            <w:tcW w:w="1860" w:type="dxa"/>
            <w:tcMar>
              <w:top w:w="0" w:type="dxa"/>
              <w:bottom w:w="0" w:type="dxa"/>
            </w:tcMar>
            <w:vAlign w:val="center"/>
          </w:tcPr>
          <w:p w14:paraId="57421506" w14:textId="77777777" w:rsidR="00FB7A0F" w:rsidRDefault="00000000">
            <w:pPr>
              <w:keepNext/>
              <w:keepLines/>
              <w:spacing w:after="0" w:line="240" w:lineRule="auto"/>
              <w:jc w:val="right"/>
            </w:pPr>
            <w:r>
              <w:rPr>
                <w:sz w:val="18"/>
              </w:rPr>
              <w:t>32.789,09</w:t>
            </w:r>
          </w:p>
        </w:tc>
        <w:tc>
          <w:tcPr>
            <w:tcW w:w="1860" w:type="dxa"/>
            <w:tcMar>
              <w:top w:w="0" w:type="dxa"/>
              <w:bottom w:w="0" w:type="dxa"/>
            </w:tcMar>
            <w:vAlign w:val="center"/>
          </w:tcPr>
          <w:p w14:paraId="1D2D79BF" w14:textId="77777777" w:rsidR="00FB7A0F" w:rsidRDefault="00000000">
            <w:pPr>
              <w:keepNext/>
              <w:keepLines/>
              <w:spacing w:after="0" w:line="240" w:lineRule="auto"/>
              <w:jc w:val="right"/>
            </w:pPr>
            <w:r>
              <w:rPr>
                <w:sz w:val="18"/>
              </w:rPr>
              <w:t>27.162,87</w:t>
            </w:r>
          </w:p>
        </w:tc>
        <w:tc>
          <w:tcPr>
            <w:tcW w:w="700" w:type="dxa"/>
            <w:tcMar>
              <w:top w:w="0" w:type="dxa"/>
              <w:bottom w:w="0" w:type="dxa"/>
            </w:tcMar>
            <w:vAlign w:val="center"/>
          </w:tcPr>
          <w:p w14:paraId="74A463CF" w14:textId="77777777" w:rsidR="00FB7A0F" w:rsidRDefault="00000000">
            <w:pPr>
              <w:keepNext/>
              <w:keepLines/>
              <w:spacing w:after="0" w:line="240" w:lineRule="auto"/>
              <w:jc w:val="right"/>
            </w:pPr>
            <w:r>
              <w:rPr>
                <w:sz w:val="18"/>
              </w:rPr>
              <w:t>82,8</w:t>
            </w:r>
          </w:p>
        </w:tc>
      </w:tr>
    </w:tbl>
    <w:p w14:paraId="4F5A6BAF" w14:textId="77777777" w:rsidR="00FB7A0F" w:rsidRDefault="00FB7A0F">
      <w:pPr>
        <w:spacing w:after="0"/>
      </w:pPr>
    </w:p>
    <w:p w14:paraId="5AE2066B" w14:textId="77777777" w:rsidR="00FB7A0F" w:rsidRDefault="00000000">
      <w:r>
        <w:t>U 2025. godini značajno su smanjene kapitalne donacije knjiga.</w:t>
      </w:r>
    </w:p>
    <w:p w14:paraId="2C1D1BA7" w14:textId="77777777" w:rsidR="00FB7A0F" w:rsidRDefault="00FB7A0F"/>
    <w:p w14:paraId="73BA94E8" w14:textId="77777777" w:rsidR="00FB7A0F"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B7A0F" w14:paraId="39132847" w14:textId="77777777">
        <w:trPr>
          <w:cantSplit/>
        </w:trPr>
        <w:tc>
          <w:tcPr>
            <w:tcW w:w="700" w:type="dxa"/>
            <w:shd w:val="clear" w:color="auto" w:fill="E7F0F9"/>
            <w:tcMar>
              <w:top w:w="0" w:type="dxa"/>
              <w:bottom w:w="0" w:type="dxa"/>
            </w:tcMar>
            <w:vAlign w:val="center"/>
          </w:tcPr>
          <w:p w14:paraId="57EF6DCF" w14:textId="77777777" w:rsidR="00FB7A0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7547CD6" w14:textId="77777777" w:rsidR="00FB7A0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F45E108" w14:textId="77777777" w:rsidR="00FB7A0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6D6A7BA" w14:textId="77777777" w:rsidR="00FB7A0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3ED70C7" w14:textId="77777777" w:rsidR="00FB7A0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70C2C7A" w14:textId="77777777" w:rsidR="00FB7A0F" w:rsidRDefault="00000000">
            <w:pPr>
              <w:keepNext/>
              <w:keepLines/>
              <w:spacing w:after="0" w:line="240" w:lineRule="auto"/>
              <w:jc w:val="center"/>
            </w:pPr>
            <w:r>
              <w:rPr>
                <w:b/>
                <w:sz w:val="18"/>
              </w:rPr>
              <w:t>Indeks (%)</w:t>
            </w:r>
          </w:p>
        </w:tc>
      </w:tr>
      <w:tr w:rsidR="00FB7A0F" w14:paraId="29947E64" w14:textId="77777777">
        <w:trPr>
          <w:cantSplit/>
          <w:trHeight w:val="560"/>
        </w:trPr>
        <w:tc>
          <w:tcPr>
            <w:tcW w:w="700" w:type="dxa"/>
            <w:tcMar>
              <w:top w:w="0" w:type="dxa"/>
              <w:bottom w:w="0" w:type="dxa"/>
            </w:tcMar>
            <w:vAlign w:val="center"/>
          </w:tcPr>
          <w:p w14:paraId="2EFCEB1C" w14:textId="77777777" w:rsidR="00FB7A0F" w:rsidRDefault="00FB7A0F">
            <w:pPr>
              <w:keepNext/>
              <w:keepLines/>
              <w:spacing w:after="0" w:line="240" w:lineRule="auto"/>
            </w:pPr>
          </w:p>
        </w:tc>
        <w:tc>
          <w:tcPr>
            <w:tcW w:w="3180" w:type="dxa"/>
            <w:tcMar>
              <w:top w:w="0" w:type="dxa"/>
              <w:bottom w:w="0" w:type="dxa"/>
            </w:tcMar>
            <w:vAlign w:val="center"/>
          </w:tcPr>
          <w:p w14:paraId="37D4574E" w14:textId="77777777" w:rsidR="00FB7A0F" w:rsidRDefault="00000000">
            <w:pPr>
              <w:keepNext/>
              <w:keepLines/>
              <w:spacing w:after="0" w:line="240" w:lineRule="auto"/>
            </w:pPr>
            <w:r>
              <w:rPr>
                <w:sz w:val="18"/>
              </w:rPr>
              <w:t>MANJAK PRIHODA OD NEFINANCIJSKE IMOVINE (šifre 4-7)</w:t>
            </w:r>
          </w:p>
        </w:tc>
        <w:tc>
          <w:tcPr>
            <w:tcW w:w="700" w:type="dxa"/>
            <w:tcMar>
              <w:top w:w="0" w:type="dxa"/>
              <w:bottom w:w="0" w:type="dxa"/>
            </w:tcMar>
            <w:vAlign w:val="center"/>
          </w:tcPr>
          <w:p w14:paraId="682625C6" w14:textId="77777777" w:rsidR="00FB7A0F" w:rsidRDefault="00000000">
            <w:pPr>
              <w:keepNext/>
              <w:keepLines/>
              <w:spacing w:after="0" w:line="240" w:lineRule="auto"/>
            </w:pPr>
            <w:r>
              <w:rPr>
                <w:sz w:val="18"/>
              </w:rPr>
              <w:t>Y002</w:t>
            </w:r>
          </w:p>
        </w:tc>
        <w:tc>
          <w:tcPr>
            <w:tcW w:w="1860" w:type="dxa"/>
            <w:tcMar>
              <w:top w:w="0" w:type="dxa"/>
              <w:bottom w:w="0" w:type="dxa"/>
            </w:tcMar>
            <w:vAlign w:val="center"/>
          </w:tcPr>
          <w:p w14:paraId="1A83FFFD" w14:textId="77777777" w:rsidR="00FB7A0F" w:rsidRDefault="00000000">
            <w:pPr>
              <w:keepNext/>
              <w:keepLines/>
              <w:spacing w:after="0" w:line="240" w:lineRule="auto"/>
              <w:jc w:val="right"/>
            </w:pPr>
            <w:r>
              <w:rPr>
                <w:sz w:val="18"/>
              </w:rPr>
              <w:t>37.767,47</w:t>
            </w:r>
          </w:p>
        </w:tc>
        <w:tc>
          <w:tcPr>
            <w:tcW w:w="1860" w:type="dxa"/>
            <w:tcMar>
              <w:top w:w="0" w:type="dxa"/>
              <w:bottom w:w="0" w:type="dxa"/>
            </w:tcMar>
            <w:vAlign w:val="center"/>
          </w:tcPr>
          <w:p w14:paraId="55004555" w14:textId="77777777" w:rsidR="00FB7A0F" w:rsidRDefault="00000000">
            <w:pPr>
              <w:keepNext/>
              <w:keepLines/>
              <w:spacing w:after="0" w:line="240" w:lineRule="auto"/>
              <w:jc w:val="right"/>
            </w:pPr>
            <w:r>
              <w:rPr>
                <w:sz w:val="18"/>
              </w:rPr>
              <w:t>30.786,46</w:t>
            </w:r>
          </w:p>
        </w:tc>
        <w:tc>
          <w:tcPr>
            <w:tcW w:w="700" w:type="dxa"/>
            <w:tcMar>
              <w:top w:w="0" w:type="dxa"/>
              <w:bottom w:w="0" w:type="dxa"/>
            </w:tcMar>
            <w:vAlign w:val="center"/>
          </w:tcPr>
          <w:p w14:paraId="06709F1B" w14:textId="77777777" w:rsidR="00FB7A0F" w:rsidRDefault="00000000">
            <w:pPr>
              <w:keepNext/>
              <w:keepLines/>
              <w:spacing w:after="0" w:line="240" w:lineRule="auto"/>
              <w:jc w:val="right"/>
            </w:pPr>
            <w:r>
              <w:rPr>
                <w:sz w:val="18"/>
              </w:rPr>
              <w:t>81,5</w:t>
            </w:r>
          </w:p>
        </w:tc>
      </w:tr>
    </w:tbl>
    <w:p w14:paraId="40C182EB" w14:textId="77777777" w:rsidR="00FB7A0F" w:rsidRDefault="00FB7A0F">
      <w:pPr>
        <w:spacing w:after="0"/>
      </w:pPr>
    </w:p>
    <w:p w14:paraId="5AC83AE0" w14:textId="77777777" w:rsidR="00FB7A0F" w:rsidRDefault="00000000">
      <w:r>
        <w:t>Većina manjka proizlazi iz činjenice da se razred 4 nefinancijske imovine financira iz razreda prihoda 6 što je ispravljeno korekcijom rezultata i vidljivo u obrascu bilance.</w:t>
      </w:r>
    </w:p>
    <w:p w14:paraId="4E87847B" w14:textId="77777777" w:rsidR="00FB7A0F" w:rsidRDefault="00FB7A0F"/>
    <w:p w14:paraId="3FF24C1C" w14:textId="77777777" w:rsidR="00FB7A0F"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B7A0F" w14:paraId="0F38FE7B" w14:textId="77777777">
        <w:trPr>
          <w:cantSplit/>
        </w:trPr>
        <w:tc>
          <w:tcPr>
            <w:tcW w:w="700" w:type="dxa"/>
            <w:shd w:val="clear" w:color="auto" w:fill="E7F0F9"/>
            <w:tcMar>
              <w:top w:w="0" w:type="dxa"/>
              <w:bottom w:w="0" w:type="dxa"/>
            </w:tcMar>
            <w:vAlign w:val="center"/>
          </w:tcPr>
          <w:p w14:paraId="4D5E9774" w14:textId="77777777" w:rsidR="00FB7A0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0E50958" w14:textId="77777777" w:rsidR="00FB7A0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A44465" w14:textId="77777777" w:rsidR="00FB7A0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E09EDA" w14:textId="77777777" w:rsidR="00FB7A0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13AC199" w14:textId="77777777" w:rsidR="00FB7A0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621F175" w14:textId="77777777" w:rsidR="00FB7A0F" w:rsidRDefault="00000000">
            <w:pPr>
              <w:keepNext/>
              <w:keepLines/>
              <w:spacing w:after="0" w:line="240" w:lineRule="auto"/>
              <w:jc w:val="center"/>
            </w:pPr>
            <w:r>
              <w:rPr>
                <w:b/>
                <w:sz w:val="18"/>
              </w:rPr>
              <w:t>Indeks (%)</w:t>
            </w:r>
          </w:p>
        </w:tc>
      </w:tr>
      <w:tr w:rsidR="00FB7A0F" w14:paraId="24EB2A3F" w14:textId="77777777">
        <w:trPr>
          <w:cantSplit/>
          <w:trHeight w:val="560"/>
        </w:trPr>
        <w:tc>
          <w:tcPr>
            <w:tcW w:w="700" w:type="dxa"/>
            <w:tcMar>
              <w:top w:w="0" w:type="dxa"/>
              <w:bottom w:w="0" w:type="dxa"/>
            </w:tcMar>
            <w:vAlign w:val="center"/>
          </w:tcPr>
          <w:p w14:paraId="18877A98" w14:textId="77777777" w:rsidR="00FB7A0F" w:rsidRDefault="00FB7A0F">
            <w:pPr>
              <w:keepNext/>
              <w:keepLines/>
              <w:spacing w:after="0" w:line="240" w:lineRule="auto"/>
            </w:pPr>
          </w:p>
        </w:tc>
        <w:tc>
          <w:tcPr>
            <w:tcW w:w="3180" w:type="dxa"/>
            <w:tcMar>
              <w:top w:w="0" w:type="dxa"/>
              <w:bottom w:w="0" w:type="dxa"/>
            </w:tcMar>
            <w:vAlign w:val="center"/>
          </w:tcPr>
          <w:p w14:paraId="2076DEC1" w14:textId="77777777" w:rsidR="00FB7A0F" w:rsidRDefault="00000000">
            <w:pPr>
              <w:keepNext/>
              <w:keepLines/>
              <w:spacing w:after="0" w:line="240" w:lineRule="auto"/>
            </w:pPr>
            <w:r>
              <w:rPr>
                <w:sz w:val="18"/>
              </w:rPr>
              <w:t>UKUPAN MANJAK PRIHODA (šifre Y034-X067)</w:t>
            </w:r>
          </w:p>
        </w:tc>
        <w:tc>
          <w:tcPr>
            <w:tcW w:w="700" w:type="dxa"/>
            <w:tcMar>
              <w:top w:w="0" w:type="dxa"/>
              <w:bottom w:w="0" w:type="dxa"/>
            </w:tcMar>
            <w:vAlign w:val="center"/>
          </w:tcPr>
          <w:p w14:paraId="0B4C5B2C" w14:textId="77777777" w:rsidR="00FB7A0F" w:rsidRDefault="00000000">
            <w:pPr>
              <w:keepNext/>
              <w:keepLines/>
              <w:spacing w:after="0" w:line="240" w:lineRule="auto"/>
            </w:pPr>
            <w:r>
              <w:rPr>
                <w:sz w:val="18"/>
              </w:rPr>
              <w:t>Y004</w:t>
            </w:r>
          </w:p>
        </w:tc>
        <w:tc>
          <w:tcPr>
            <w:tcW w:w="1860" w:type="dxa"/>
            <w:tcMar>
              <w:top w:w="0" w:type="dxa"/>
              <w:bottom w:w="0" w:type="dxa"/>
            </w:tcMar>
            <w:vAlign w:val="center"/>
          </w:tcPr>
          <w:p w14:paraId="0B525E49" w14:textId="77777777" w:rsidR="00FB7A0F" w:rsidRDefault="00000000">
            <w:pPr>
              <w:keepNext/>
              <w:keepLines/>
              <w:spacing w:after="0" w:line="240" w:lineRule="auto"/>
              <w:jc w:val="right"/>
            </w:pPr>
            <w:r>
              <w:rPr>
                <w:sz w:val="18"/>
              </w:rPr>
              <w:t>973,73</w:t>
            </w:r>
          </w:p>
        </w:tc>
        <w:tc>
          <w:tcPr>
            <w:tcW w:w="1860" w:type="dxa"/>
            <w:tcMar>
              <w:top w:w="0" w:type="dxa"/>
              <w:bottom w:w="0" w:type="dxa"/>
            </w:tcMar>
            <w:vAlign w:val="center"/>
          </w:tcPr>
          <w:p w14:paraId="71F7CBF1" w14:textId="77777777" w:rsidR="00FB7A0F" w:rsidRDefault="00000000">
            <w:pPr>
              <w:keepNext/>
              <w:keepLines/>
              <w:spacing w:after="0" w:line="240" w:lineRule="auto"/>
              <w:jc w:val="right"/>
            </w:pPr>
            <w:r>
              <w:rPr>
                <w:sz w:val="18"/>
              </w:rPr>
              <w:t>13.461,63</w:t>
            </w:r>
          </w:p>
        </w:tc>
        <w:tc>
          <w:tcPr>
            <w:tcW w:w="700" w:type="dxa"/>
            <w:tcMar>
              <w:top w:w="0" w:type="dxa"/>
              <w:bottom w:w="0" w:type="dxa"/>
            </w:tcMar>
            <w:vAlign w:val="center"/>
          </w:tcPr>
          <w:p w14:paraId="4A57C9F2" w14:textId="77777777" w:rsidR="00FB7A0F" w:rsidRDefault="00000000">
            <w:pPr>
              <w:keepNext/>
              <w:keepLines/>
              <w:spacing w:after="0" w:line="240" w:lineRule="auto"/>
              <w:jc w:val="right"/>
            </w:pPr>
            <w:r>
              <w:rPr>
                <w:sz w:val="18"/>
              </w:rPr>
              <w:t>1382,5</w:t>
            </w:r>
          </w:p>
        </w:tc>
      </w:tr>
    </w:tbl>
    <w:p w14:paraId="6CC08ADA" w14:textId="77777777" w:rsidR="00FB7A0F" w:rsidRDefault="00FB7A0F">
      <w:pPr>
        <w:spacing w:after="0"/>
      </w:pPr>
    </w:p>
    <w:p w14:paraId="319BB07A" w14:textId="77777777" w:rsidR="00FB7A0F" w:rsidRDefault="00000000">
      <w:r>
        <w:t>Do ukupnog manjka prihoda za 2025. godinu je došlo jer je plaća za 12/2025 financirana iz prenesenog viška.</w:t>
      </w:r>
    </w:p>
    <w:p w14:paraId="3CCE05B9" w14:textId="77777777" w:rsidR="00FB7A0F" w:rsidRDefault="00FB7A0F"/>
    <w:p w14:paraId="46BE5609" w14:textId="77777777" w:rsidR="00FB7A0F"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B7A0F" w14:paraId="05FAC5C6" w14:textId="77777777">
        <w:trPr>
          <w:cantSplit/>
        </w:trPr>
        <w:tc>
          <w:tcPr>
            <w:tcW w:w="700" w:type="dxa"/>
            <w:shd w:val="clear" w:color="auto" w:fill="E7F0F9"/>
            <w:tcMar>
              <w:top w:w="0" w:type="dxa"/>
              <w:bottom w:w="0" w:type="dxa"/>
            </w:tcMar>
            <w:vAlign w:val="center"/>
          </w:tcPr>
          <w:p w14:paraId="0EF76A38" w14:textId="77777777" w:rsidR="00FB7A0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4B29CBE" w14:textId="77777777" w:rsidR="00FB7A0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33F9EC" w14:textId="77777777" w:rsidR="00FB7A0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077E7E" w14:textId="77777777" w:rsidR="00FB7A0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68C849C" w14:textId="77777777" w:rsidR="00FB7A0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7C83088" w14:textId="77777777" w:rsidR="00FB7A0F" w:rsidRDefault="00000000">
            <w:pPr>
              <w:keepNext/>
              <w:keepLines/>
              <w:spacing w:after="0" w:line="240" w:lineRule="auto"/>
              <w:jc w:val="center"/>
            </w:pPr>
            <w:r>
              <w:rPr>
                <w:b/>
                <w:sz w:val="18"/>
              </w:rPr>
              <w:t>Indeks (%)</w:t>
            </w:r>
          </w:p>
        </w:tc>
      </w:tr>
      <w:tr w:rsidR="00FB7A0F" w14:paraId="14345F43" w14:textId="77777777">
        <w:trPr>
          <w:cantSplit/>
          <w:trHeight w:val="560"/>
        </w:trPr>
        <w:tc>
          <w:tcPr>
            <w:tcW w:w="700" w:type="dxa"/>
            <w:tcMar>
              <w:top w:w="0" w:type="dxa"/>
              <w:bottom w:w="0" w:type="dxa"/>
            </w:tcMar>
            <w:vAlign w:val="center"/>
          </w:tcPr>
          <w:p w14:paraId="0081F3C8" w14:textId="77777777" w:rsidR="00FB7A0F" w:rsidRDefault="00FB7A0F">
            <w:pPr>
              <w:keepNext/>
              <w:keepLines/>
              <w:spacing w:after="0" w:line="240" w:lineRule="auto"/>
            </w:pPr>
          </w:p>
        </w:tc>
        <w:tc>
          <w:tcPr>
            <w:tcW w:w="3180" w:type="dxa"/>
            <w:tcMar>
              <w:top w:w="0" w:type="dxa"/>
              <w:bottom w:w="0" w:type="dxa"/>
            </w:tcMar>
            <w:vAlign w:val="center"/>
          </w:tcPr>
          <w:p w14:paraId="1471F1A3" w14:textId="77777777" w:rsidR="00FB7A0F" w:rsidRDefault="00000000">
            <w:pPr>
              <w:keepNext/>
              <w:keepLines/>
              <w:spacing w:after="0" w:line="240" w:lineRule="auto"/>
            </w:pPr>
            <w:r>
              <w:rPr>
                <w:sz w:val="18"/>
              </w:rPr>
              <w:t>Višak prihoda i primitaka raspoloživ u sljedećem razdoblju (šifre X005 + '9221-9222' - Y005 - '9222-9221')</w:t>
            </w:r>
          </w:p>
        </w:tc>
        <w:tc>
          <w:tcPr>
            <w:tcW w:w="700" w:type="dxa"/>
            <w:tcMar>
              <w:top w:w="0" w:type="dxa"/>
              <w:bottom w:w="0" w:type="dxa"/>
            </w:tcMar>
            <w:vAlign w:val="center"/>
          </w:tcPr>
          <w:p w14:paraId="724FB39C" w14:textId="77777777" w:rsidR="00FB7A0F" w:rsidRDefault="00000000">
            <w:pPr>
              <w:keepNext/>
              <w:keepLines/>
              <w:spacing w:after="0" w:line="240" w:lineRule="auto"/>
            </w:pPr>
            <w:r>
              <w:rPr>
                <w:sz w:val="18"/>
              </w:rPr>
              <w:t>X006</w:t>
            </w:r>
          </w:p>
        </w:tc>
        <w:tc>
          <w:tcPr>
            <w:tcW w:w="1860" w:type="dxa"/>
            <w:tcMar>
              <w:top w:w="0" w:type="dxa"/>
              <w:bottom w:w="0" w:type="dxa"/>
            </w:tcMar>
            <w:vAlign w:val="center"/>
          </w:tcPr>
          <w:p w14:paraId="76AA5241" w14:textId="77777777" w:rsidR="00FB7A0F" w:rsidRDefault="00000000">
            <w:pPr>
              <w:keepNext/>
              <w:keepLines/>
              <w:spacing w:after="0" w:line="240" w:lineRule="auto"/>
              <w:jc w:val="right"/>
            </w:pPr>
            <w:r>
              <w:rPr>
                <w:sz w:val="18"/>
              </w:rPr>
              <w:t>17.454,07</w:t>
            </w:r>
          </w:p>
        </w:tc>
        <w:tc>
          <w:tcPr>
            <w:tcW w:w="1860" w:type="dxa"/>
            <w:tcMar>
              <w:top w:w="0" w:type="dxa"/>
              <w:bottom w:w="0" w:type="dxa"/>
            </w:tcMar>
            <w:vAlign w:val="center"/>
          </w:tcPr>
          <w:p w14:paraId="7F228377" w14:textId="77777777" w:rsidR="00FB7A0F" w:rsidRDefault="00000000">
            <w:pPr>
              <w:keepNext/>
              <w:keepLines/>
              <w:spacing w:after="0" w:line="240" w:lineRule="auto"/>
              <w:jc w:val="right"/>
            </w:pPr>
            <w:r>
              <w:rPr>
                <w:sz w:val="18"/>
              </w:rPr>
              <w:t>3.992,44</w:t>
            </w:r>
          </w:p>
        </w:tc>
        <w:tc>
          <w:tcPr>
            <w:tcW w:w="700" w:type="dxa"/>
            <w:tcMar>
              <w:top w:w="0" w:type="dxa"/>
              <w:bottom w:w="0" w:type="dxa"/>
            </w:tcMar>
            <w:vAlign w:val="center"/>
          </w:tcPr>
          <w:p w14:paraId="6A1A762C" w14:textId="77777777" w:rsidR="00FB7A0F" w:rsidRDefault="00000000">
            <w:pPr>
              <w:keepNext/>
              <w:keepLines/>
              <w:spacing w:after="0" w:line="240" w:lineRule="auto"/>
              <w:jc w:val="right"/>
            </w:pPr>
            <w:r>
              <w:rPr>
                <w:sz w:val="18"/>
              </w:rPr>
              <w:t>22,9</w:t>
            </w:r>
          </w:p>
        </w:tc>
      </w:tr>
    </w:tbl>
    <w:p w14:paraId="383748AF" w14:textId="77777777" w:rsidR="00FB7A0F" w:rsidRDefault="00FB7A0F">
      <w:pPr>
        <w:spacing w:after="0"/>
      </w:pPr>
    </w:p>
    <w:p w14:paraId="3BEC3605" w14:textId="77777777" w:rsidR="00FB7A0F" w:rsidRDefault="00000000">
      <w:r>
        <w:t>Preneseni višak iz 2024. godine u većem dijelu je utrošen za financiranje plaće za 12/2025.</w:t>
      </w:r>
    </w:p>
    <w:p w14:paraId="6FE12C7D" w14:textId="77777777" w:rsidR="00FB7A0F" w:rsidRDefault="00FB7A0F"/>
    <w:p w14:paraId="2C74ACF9" w14:textId="77777777" w:rsidR="00FB7A0F" w:rsidRDefault="00000000">
      <w:pPr>
        <w:keepNext/>
        <w:spacing w:line="240" w:lineRule="auto"/>
        <w:jc w:val="center"/>
      </w:pPr>
      <w:r>
        <w:rPr>
          <w:sz w:val="28"/>
        </w:rPr>
        <w:lastRenderedPageBreak/>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B7A0F" w14:paraId="500F855C" w14:textId="77777777">
        <w:trPr>
          <w:cantSplit/>
        </w:trPr>
        <w:tc>
          <w:tcPr>
            <w:tcW w:w="700" w:type="dxa"/>
            <w:shd w:val="clear" w:color="auto" w:fill="E7F0F9"/>
            <w:tcMar>
              <w:top w:w="0" w:type="dxa"/>
              <w:bottom w:w="0" w:type="dxa"/>
            </w:tcMar>
            <w:vAlign w:val="center"/>
          </w:tcPr>
          <w:p w14:paraId="131CA626" w14:textId="77777777" w:rsidR="00FB7A0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D1EC38A" w14:textId="77777777" w:rsidR="00FB7A0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4066C4" w14:textId="77777777" w:rsidR="00FB7A0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B33AAE" w14:textId="77777777" w:rsidR="00FB7A0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3DEF802" w14:textId="77777777" w:rsidR="00FB7A0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BDD338D" w14:textId="77777777" w:rsidR="00FB7A0F" w:rsidRDefault="00000000">
            <w:pPr>
              <w:keepNext/>
              <w:keepLines/>
              <w:spacing w:after="0" w:line="240" w:lineRule="auto"/>
              <w:jc w:val="center"/>
            </w:pPr>
            <w:r>
              <w:rPr>
                <w:b/>
                <w:sz w:val="18"/>
              </w:rPr>
              <w:t>Indeks (%)</w:t>
            </w:r>
          </w:p>
        </w:tc>
      </w:tr>
      <w:tr w:rsidR="00FB7A0F" w14:paraId="3CF7A8E8" w14:textId="77777777">
        <w:trPr>
          <w:cantSplit/>
          <w:trHeight w:val="560"/>
        </w:trPr>
        <w:tc>
          <w:tcPr>
            <w:tcW w:w="700" w:type="dxa"/>
            <w:tcMar>
              <w:top w:w="0" w:type="dxa"/>
              <w:bottom w:w="0" w:type="dxa"/>
            </w:tcMar>
            <w:vAlign w:val="center"/>
          </w:tcPr>
          <w:p w14:paraId="7E7BEBCA" w14:textId="77777777" w:rsidR="00FB7A0F" w:rsidRDefault="00000000">
            <w:pPr>
              <w:keepNext/>
              <w:keepLines/>
              <w:spacing w:after="0" w:line="240" w:lineRule="auto"/>
            </w:pPr>
            <w:r>
              <w:rPr>
                <w:sz w:val="18"/>
              </w:rPr>
              <w:t>31214</w:t>
            </w:r>
          </w:p>
        </w:tc>
        <w:tc>
          <w:tcPr>
            <w:tcW w:w="3180" w:type="dxa"/>
            <w:tcMar>
              <w:top w:w="0" w:type="dxa"/>
              <w:bottom w:w="0" w:type="dxa"/>
            </w:tcMar>
            <w:vAlign w:val="center"/>
          </w:tcPr>
          <w:p w14:paraId="7311AE9F" w14:textId="77777777" w:rsidR="00FB7A0F" w:rsidRDefault="00000000">
            <w:pPr>
              <w:keepNext/>
              <w:keepLines/>
              <w:spacing w:after="0" w:line="240" w:lineRule="auto"/>
            </w:pPr>
            <w:r>
              <w:rPr>
                <w:sz w:val="18"/>
              </w:rPr>
              <w:t>Otpremnine</w:t>
            </w:r>
          </w:p>
        </w:tc>
        <w:tc>
          <w:tcPr>
            <w:tcW w:w="700" w:type="dxa"/>
            <w:tcMar>
              <w:top w:w="0" w:type="dxa"/>
              <w:bottom w:w="0" w:type="dxa"/>
            </w:tcMar>
            <w:vAlign w:val="center"/>
          </w:tcPr>
          <w:p w14:paraId="08650EEA" w14:textId="77777777" w:rsidR="00FB7A0F" w:rsidRDefault="00000000">
            <w:pPr>
              <w:keepNext/>
              <w:keepLines/>
              <w:spacing w:after="0" w:line="240" w:lineRule="auto"/>
            </w:pPr>
            <w:r>
              <w:rPr>
                <w:sz w:val="18"/>
              </w:rPr>
              <w:t>31214</w:t>
            </w:r>
          </w:p>
        </w:tc>
        <w:tc>
          <w:tcPr>
            <w:tcW w:w="1860" w:type="dxa"/>
            <w:tcMar>
              <w:top w:w="0" w:type="dxa"/>
              <w:bottom w:w="0" w:type="dxa"/>
            </w:tcMar>
            <w:vAlign w:val="center"/>
          </w:tcPr>
          <w:p w14:paraId="27F9D1F2" w14:textId="77777777" w:rsidR="00FB7A0F" w:rsidRDefault="00000000">
            <w:pPr>
              <w:keepNext/>
              <w:keepLines/>
              <w:spacing w:after="0" w:line="240" w:lineRule="auto"/>
              <w:jc w:val="right"/>
            </w:pPr>
            <w:r>
              <w:rPr>
                <w:sz w:val="18"/>
              </w:rPr>
              <w:t>3.677,94</w:t>
            </w:r>
          </w:p>
        </w:tc>
        <w:tc>
          <w:tcPr>
            <w:tcW w:w="1860" w:type="dxa"/>
            <w:tcMar>
              <w:top w:w="0" w:type="dxa"/>
              <w:bottom w:w="0" w:type="dxa"/>
            </w:tcMar>
            <w:vAlign w:val="center"/>
          </w:tcPr>
          <w:p w14:paraId="35F7E776" w14:textId="77777777" w:rsidR="00FB7A0F" w:rsidRDefault="00000000">
            <w:pPr>
              <w:keepNext/>
              <w:keepLines/>
              <w:spacing w:after="0" w:line="240" w:lineRule="auto"/>
              <w:jc w:val="right"/>
            </w:pPr>
            <w:r>
              <w:rPr>
                <w:sz w:val="18"/>
              </w:rPr>
              <w:t>0,00</w:t>
            </w:r>
          </w:p>
        </w:tc>
        <w:tc>
          <w:tcPr>
            <w:tcW w:w="700" w:type="dxa"/>
            <w:tcMar>
              <w:top w:w="0" w:type="dxa"/>
              <w:bottom w:w="0" w:type="dxa"/>
            </w:tcMar>
            <w:vAlign w:val="center"/>
          </w:tcPr>
          <w:p w14:paraId="02777CB4" w14:textId="77777777" w:rsidR="00FB7A0F" w:rsidRDefault="00000000">
            <w:pPr>
              <w:keepNext/>
              <w:keepLines/>
              <w:spacing w:after="0" w:line="240" w:lineRule="auto"/>
              <w:jc w:val="right"/>
            </w:pPr>
            <w:r>
              <w:rPr>
                <w:sz w:val="18"/>
              </w:rPr>
              <w:t>0</w:t>
            </w:r>
          </w:p>
        </w:tc>
      </w:tr>
    </w:tbl>
    <w:p w14:paraId="0417A9DF" w14:textId="77777777" w:rsidR="00FB7A0F" w:rsidRDefault="00FB7A0F">
      <w:pPr>
        <w:spacing w:after="0"/>
      </w:pPr>
    </w:p>
    <w:p w14:paraId="1ADC9579" w14:textId="77777777" w:rsidR="00FB7A0F" w:rsidRDefault="00000000">
      <w:r>
        <w:t>U 2025. godini nije bilo potrebe za tim troškom.</w:t>
      </w:r>
    </w:p>
    <w:p w14:paraId="1B5F050C" w14:textId="77777777" w:rsidR="00FB7A0F" w:rsidRDefault="00FB7A0F"/>
    <w:p w14:paraId="275158C8" w14:textId="77777777" w:rsidR="00FB7A0F"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B7A0F" w14:paraId="77AC4A2D" w14:textId="77777777">
        <w:trPr>
          <w:cantSplit/>
        </w:trPr>
        <w:tc>
          <w:tcPr>
            <w:tcW w:w="700" w:type="dxa"/>
            <w:shd w:val="clear" w:color="auto" w:fill="E7F0F9"/>
            <w:tcMar>
              <w:top w:w="0" w:type="dxa"/>
              <w:bottom w:w="0" w:type="dxa"/>
            </w:tcMar>
            <w:vAlign w:val="center"/>
          </w:tcPr>
          <w:p w14:paraId="76C7A5B4" w14:textId="77777777" w:rsidR="00FB7A0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42CDB4E" w14:textId="77777777" w:rsidR="00FB7A0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7E6355A" w14:textId="77777777" w:rsidR="00FB7A0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997465" w14:textId="77777777" w:rsidR="00FB7A0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B131119" w14:textId="77777777" w:rsidR="00FB7A0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583ADB9" w14:textId="77777777" w:rsidR="00FB7A0F" w:rsidRDefault="00000000">
            <w:pPr>
              <w:keepNext/>
              <w:keepLines/>
              <w:spacing w:after="0" w:line="240" w:lineRule="auto"/>
              <w:jc w:val="center"/>
            </w:pPr>
            <w:r>
              <w:rPr>
                <w:b/>
                <w:sz w:val="18"/>
              </w:rPr>
              <w:t>Indeks (%)</w:t>
            </w:r>
          </w:p>
        </w:tc>
      </w:tr>
      <w:tr w:rsidR="00FB7A0F" w14:paraId="5B8BF309" w14:textId="77777777">
        <w:trPr>
          <w:cantSplit/>
          <w:trHeight w:val="560"/>
        </w:trPr>
        <w:tc>
          <w:tcPr>
            <w:tcW w:w="700" w:type="dxa"/>
            <w:tcMar>
              <w:top w:w="0" w:type="dxa"/>
              <w:bottom w:w="0" w:type="dxa"/>
            </w:tcMar>
            <w:vAlign w:val="center"/>
          </w:tcPr>
          <w:p w14:paraId="27A6947D" w14:textId="77777777" w:rsidR="00FB7A0F" w:rsidRDefault="00000000">
            <w:pPr>
              <w:keepNext/>
              <w:keepLines/>
              <w:spacing w:after="0" w:line="240" w:lineRule="auto"/>
            </w:pPr>
            <w:r>
              <w:rPr>
                <w:sz w:val="18"/>
              </w:rPr>
              <w:t>32372</w:t>
            </w:r>
          </w:p>
        </w:tc>
        <w:tc>
          <w:tcPr>
            <w:tcW w:w="3180" w:type="dxa"/>
            <w:tcMar>
              <w:top w:w="0" w:type="dxa"/>
              <w:bottom w:w="0" w:type="dxa"/>
            </w:tcMar>
            <w:vAlign w:val="center"/>
          </w:tcPr>
          <w:p w14:paraId="3C9B47DE" w14:textId="77777777" w:rsidR="00FB7A0F" w:rsidRDefault="00000000">
            <w:pPr>
              <w:keepNext/>
              <w:keepLines/>
              <w:spacing w:after="0" w:line="240" w:lineRule="auto"/>
            </w:pPr>
            <w:r>
              <w:rPr>
                <w:sz w:val="18"/>
              </w:rPr>
              <w:t>Ugovori o djelu</w:t>
            </w:r>
          </w:p>
        </w:tc>
        <w:tc>
          <w:tcPr>
            <w:tcW w:w="700" w:type="dxa"/>
            <w:tcMar>
              <w:top w:w="0" w:type="dxa"/>
              <w:bottom w:w="0" w:type="dxa"/>
            </w:tcMar>
            <w:vAlign w:val="center"/>
          </w:tcPr>
          <w:p w14:paraId="2C20DBED" w14:textId="77777777" w:rsidR="00FB7A0F" w:rsidRDefault="00000000">
            <w:pPr>
              <w:keepNext/>
              <w:keepLines/>
              <w:spacing w:after="0" w:line="240" w:lineRule="auto"/>
            </w:pPr>
            <w:r>
              <w:rPr>
                <w:sz w:val="18"/>
              </w:rPr>
              <w:t>32372</w:t>
            </w:r>
          </w:p>
        </w:tc>
        <w:tc>
          <w:tcPr>
            <w:tcW w:w="1860" w:type="dxa"/>
            <w:tcMar>
              <w:top w:w="0" w:type="dxa"/>
              <w:bottom w:w="0" w:type="dxa"/>
            </w:tcMar>
            <w:vAlign w:val="center"/>
          </w:tcPr>
          <w:p w14:paraId="03A1E97E" w14:textId="77777777" w:rsidR="00FB7A0F" w:rsidRDefault="00000000">
            <w:pPr>
              <w:keepNext/>
              <w:keepLines/>
              <w:spacing w:after="0" w:line="240" w:lineRule="auto"/>
              <w:jc w:val="right"/>
            </w:pPr>
            <w:r>
              <w:rPr>
                <w:sz w:val="18"/>
              </w:rPr>
              <w:t>472,22</w:t>
            </w:r>
          </w:p>
        </w:tc>
        <w:tc>
          <w:tcPr>
            <w:tcW w:w="1860" w:type="dxa"/>
            <w:tcMar>
              <w:top w:w="0" w:type="dxa"/>
              <w:bottom w:w="0" w:type="dxa"/>
            </w:tcMar>
            <w:vAlign w:val="center"/>
          </w:tcPr>
          <w:p w14:paraId="75874ACE" w14:textId="77777777" w:rsidR="00FB7A0F" w:rsidRDefault="00000000">
            <w:pPr>
              <w:keepNext/>
              <w:keepLines/>
              <w:spacing w:after="0" w:line="240" w:lineRule="auto"/>
              <w:jc w:val="right"/>
            </w:pPr>
            <w:r>
              <w:rPr>
                <w:sz w:val="18"/>
              </w:rPr>
              <w:t>179,17</w:t>
            </w:r>
          </w:p>
        </w:tc>
        <w:tc>
          <w:tcPr>
            <w:tcW w:w="700" w:type="dxa"/>
            <w:tcMar>
              <w:top w:w="0" w:type="dxa"/>
              <w:bottom w:w="0" w:type="dxa"/>
            </w:tcMar>
            <w:vAlign w:val="center"/>
          </w:tcPr>
          <w:p w14:paraId="624DBE57" w14:textId="77777777" w:rsidR="00FB7A0F" w:rsidRDefault="00000000">
            <w:pPr>
              <w:keepNext/>
              <w:keepLines/>
              <w:spacing w:after="0" w:line="240" w:lineRule="auto"/>
              <w:jc w:val="right"/>
            </w:pPr>
            <w:r>
              <w:rPr>
                <w:sz w:val="18"/>
              </w:rPr>
              <w:t>37,9</w:t>
            </w:r>
          </w:p>
        </w:tc>
      </w:tr>
    </w:tbl>
    <w:p w14:paraId="22F77B89" w14:textId="77777777" w:rsidR="00FB7A0F" w:rsidRDefault="00FB7A0F">
      <w:pPr>
        <w:spacing w:after="0"/>
      </w:pPr>
    </w:p>
    <w:p w14:paraId="0B4AF364" w14:textId="77777777" w:rsidR="00FB7A0F" w:rsidRDefault="00000000">
      <w:r>
        <w:t>U 2025. godini smanjen je trošak ugovora o djelu jer je većina izvođača otvorila svoje obrte ili poduzeća te nam ispostavljaju e-račune za svoje usluge.</w:t>
      </w:r>
    </w:p>
    <w:p w14:paraId="5567F4C8" w14:textId="77777777" w:rsidR="00FB7A0F" w:rsidRDefault="00FB7A0F"/>
    <w:p w14:paraId="10267201" w14:textId="77777777" w:rsidR="00FB7A0F" w:rsidRDefault="00000000">
      <w:pPr>
        <w:keepNext/>
        <w:spacing w:line="240" w:lineRule="auto"/>
        <w:jc w:val="center"/>
      </w:pPr>
      <w:r>
        <w:rPr>
          <w:b/>
          <w:sz w:val="28"/>
        </w:rPr>
        <w:t>Bilanca</w:t>
      </w:r>
    </w:p>
    <w:p w14:paraId="2DF03F92" w14:textId="77777777" w:rsidR="00FB7A0F"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B7A0F" w14:paraId="6797966C" w14:textId="77777777">
        <w:trPr>
          <w:cantSplit/>
        </w:trPr>
        <w:tc>
          <w:tcPr>
            <w:tcW w:w="700" w:type="dxa"/>
            <w:shd w:val="clear" w:color="auto" w:fill="E7F0F9"/>
            <w:tcMar>
              <w:top w:w="0" w:type="dxa"/>
              <w:bottom w:w="0" w:type="dxa"/>
            </w:tcMar>
            <w:vAlign w:val="center"/>
          </w:tcPr>
          <w:p w14:paraId="74C38825" w14:textId="77777777" w:rsidR="00FB7A0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C4AF7EB" w14:textId="77777777" w:rsidR="00FB7A0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15AB3E" w14:textId="77777777" w:rsidR="00FB7A0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573E31" w14:textId="77777777" w:rsidR="00FB7A0F"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AF9C161" w14:textId="77777777" w:rsidR="00FB7A0F"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A7C8F71" w14:textId="77777777" w:rsidR="00FB7A0F" w:rsidRDefault="00000000">
            <w:pPr>
              <w:keepNext/>
              <w:keepLines/>
              <w:spacing w:after="0" w:line="240" w:lineRule="auto"/>
              <w:jc w:val="center"/>
            </w:pPr>
            <w:r>
              <w:rPr>
                <w:b/>
                <w:sz w:val="18"/>
              </w:rPr>
              <w:t>Indeks (%)</w:t>
            </w:r>
          </w:p>
        </w:tc>
      </w:tr>
      <w:tr w:rsidR="00FB7A0F" w14:paraId="0B32ADDC" w14:textId="77777777">
        <w:trPr>
          <w:cantSplit/>
          <w:trHeight w:val="560"/>
        </w:trPr>
        <w:tc>
          <w:tcPr>
            <w:tcW w:w="700" w:type="dxa"/>
            <w:tcMar>
              <w:top w:w="0" w:type="dxa"/>
              <w:bottom w:w="0" w:type="dxa"/>
            </w:tcMar>
            <w:vAlign w:val="center"/>
          </w:tcPr>
          <w:p w14:paraId="3D72AC2A" w14:textId="77777777" w:rsidR="00FB7A0F" w:rsidRDefault="00000000">
            <w:pPr>
              <w:keepNext/>
              <w:keepLines/>
              <w:spacing w:after="0" w:line="240" w:lineRule="auto"/>
            </w:pPr>
            <w:r>
              <w:rPr>
                <w:sz w:val="18"/>
              </w:rPr>
              <w:t>12</w:t>
            </w:r>
          </w:p>
        </w:tc>
        <w:tc>
          <w:tcPr>
            <w:tcW w:w="3180" w:type="dxa"/>
            <w:tcMar>
              <w:top w:w="0" w:type="dxa"/>
              <w:bottom w:w="0" w:type="dxa"/>
            </w:tcMar>
            <w:vAlign w:val="center"/>
          </w:tcPr>
          <w:p w14:paraId="7343958E" w14:textId="77777777" w:rsidR="00FB7A0F" w:rsidRDefault="00000000">
            <w:pPr>
              <w:keepNext/>
              <w:keepLines/>
              <w:spacing w:after="0" w:line="240" w:lineRule="auto"/>
            </w:pPr>
            <w:r>
              <w:rPr>
                <w:sz w:val="18"/>
              </w:rPr>
              <w:t xml:space="preserve">Potraživanja za </w:t>
            </w:r>
            <w:proofErr w:type="spellStart"/>
            <w:r>
              <w:rPr>
                <w:sz w:val="18"/>
              </w:rPr>
              <w:t>jamčevne</w:t>
            </w:r>
            <w:proofErr w:type="spellEnd"/>
            <w:r>
              <w:rPr>
                <w:sz w:val="18"/>
              </w:rPr>
              <w:t xml:space="preserve"> </w:t>
            </w:r>
            <w:proofErr w:type="spellStart"/>
            <w:r>
              <w:rPr>
                <w:sz w:val="18"/>
              </w:rPr>
              <w:t>pologe</w:t>
            </w:r>
            <w:proofErr w:type="spellEnd"/>
            <w:r>
              <w:rPr>
                <w:sz w:val="18"/>
              </w:rPr>
              <w:t>, od zaposlenih te za više plaćene poreze i ostalo (šifre 122 do 124 - 125 + 129)</w:t>
            </w:r>
          </w:p>
        </w:tc>
        <w:tc>
          <w:tcPr>
            <w:tcW w:w="700" w:type="dxa"/>
            <w:tcMar>
              <w:top w:w="0" w:type="dxa"/>
              <w:bottom w:w="0" w:type="dxa"/>
            </w:tcMar>
            <w:vAlign w:val="center"/>
          </w:tcPr>
          <w:p w14:paraId="02CD61AD" w14:textId="77777777" w:rsidR="00FB7A0F" w:rsidRDefault="00000000">
            <w:pPr>
              <w:keepNext/>
              <w:keepLines/>
              <w:spacing w:after="0" w:line="240" w:lineRule="auto"/>
            </w:pPr>
            <w:r>
              <w:rPr>
                <w:sz w:val="18"/>
              </w:rPr>
              <w:t>12</w:t>
            </w:r>
          </w:p>
        </w:tc>
        <w:tc>
          <w:tcPr>
            <w:tcW w:w="1860" w:type="dxa"/>
            <w:tcMar>
              <w:top w:w="0" w:type="dxa"/>
              <w:bottom w:w="0" w:type="dxa"/>
            </w:tcMar>
            <w:vAlign w:val="center"/>
          </w:tcPr>
          <w:p w14:paraId="1C28CB58" w14:textId="77777777" w:rsidR="00FB7A0F" w:rsidRDefault="00000000">
            <w:pPr>
              <w:keepNext/>
              <w:keepLines/>
              <w:spacing w:after="0" w:line="240" w:lineRule="auto"/>
              <w:jc w:val="right"/>
            </w:pPr>
            <w:r>
              <w:rPr>
                <w:sz w:val="18"/>
              </w:rPr>
              <w:t>1.396,00</w:t>
            </w:r>
          </w:p>
        </w:tc>
        <w:tc>
          <w:tcPr>
            <w:tcW w:w="1860" w:type="dxa"/>
            <w:tcMar>
              <w:top w:w="0" w:type="dxa"/>
              <w:bottom w:w="0" w:type="dxa"/>
            </w:tcMar>
            <w:vAlign w:val="center"/>
          </w:tcPr>
          <w:p w14:paraId="640DA9DD" w14:textId="77777777" w:rsidR="00FB7A0F" w:rsidRDefault="00000000">
            <w:pPr>
              <w:keepNext/>
              <w:keepLines/>
              <w:spacing w:after="0" w:line="240" w:lineRule="auto"/>
              <w:jc w:val="right"/>
            </w:pPr>
            <w:r>
              <w:rPr>
                <w:sz w:val="18"/>
              </w:rPr>
              <w:t>0,00</w:t>
            </w:r>
          </w:p>
        </w:tc>
        <w:tc>
          <w:tcPr>
            <w:tcW w:w="700" w:type="dxa"/>
            <w:tcMar>
              <w:top w:w="0" w:type="dxa"/>
              <w:bottom w:w="0" w:type="dxa"/>
            </w:tcMar>
            <w:vAlign w:val="center"/>
          </w:tcPr>
          <w:p w14:paraId="7B3A6B48" w14:textId="77777777" w:rsidR="00FB7A0F" w:rsidRDefault="00000000">
            <w:pPr>
              <w:keepNext/>
              <w:keepLines/>
              <w:spacing w:after="0" w:line="240" w:lineRule="auto"/>
              <w:jc w:val="right"/>
            </w:pPr>
            <w:r>
              <w:rPr>
                <w:sz w:val="18"/>
              </w:rPr>
              <w:t>0</w:t>
            </w:r>
          </w:p>
        </w:tc>
      </w:tr>
    </w:tbl>
    <w:p w14:paraId="32447869" w14:textId="77777777" w:rsidR="00FB7A0F" w:rsidRDefault="00FB7A0F">
      <w:pPr>
        <w:spacing w:after="0"/>
      </w:pPr>
    </w:p>
    <w:p w14:paraId="07CC236C" w14:textId="77777777" w:rsidR="00FB7A0F" w:rsidRDefault="00000000">
      <w:r>
        <w:t>Na dan 31.12.2025. godine nemamo potraživanja za refundacije bolovanja na teret HZZO-a.</w:t>
      </w:r>
    </w:p>
    <w:p w14:paraId="3D77A074" w14:textId="77777777" w:rsidR="00FB7A0F" w:rsidRDefault="00FB7A0F"/>
    <w:p w14:paraId="31536127" w14:textId="77777777" w:rsidR="00FB7A0F"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B7A0F" w14:paraId="0AE2C9B2" w14:textId="77777777">
        <w:trPr>
          <w:cantSplit/>
        </w:trPr>
        <w:tc>
          <w:tcPr>
            <w:tcW w:w="700" w:type="dxa"/>
            <w:shd w:val="clear" w:color="auto" w:fill="E7F0F9"/>
            <w:tcMar>
              <w:top w:w="0" w:type="dxa"/>
              <w:bottom w:w="0" w:type="dxa"/>
            </w:tcMar>
            <w:vAlign w:val="center"/>
          </w:tcPr>
          <w:p w14:paraId="66C2D4EE" w14:textId="77777777" w:rsidR="00FB7A0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B6F9E67" w14:textId="77777777" w:rsidR="00FB7A0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1CBD7E" w14:textId="77777777" w:rsidR="00FB7A0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9E7014" w14:textId="77777777" w:rsidR="00FB7A0F"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23E78ED" w14:textId="77777777" w:rsidR="00FB7A0F"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1B1BE6B" w14:textId="77777777" w:rsidR="00FB7A0F" w:rsidRDefault="00000000">
            <w:pPr>
              <w:keepNext/>
              <w:keepLines/>
              <w:spacing w:after="0" w:line="240" w:lineRule="auto"/>
              <w:jc w:val="center"/>
            </w:pPr>
            <w:r>
              <w:rPr>
                <w:b/>
                <w:sz w:val="18"/>
              </w:rPr>
              <w:t>Indeks (%)</w:t>
            </w:r>
          </w:p>
        </w:tc>
      </w:tr>
      <w:tr w:rsidR="00FB7A0F" w14:paraId="7BE63796" w14:textId="77777777">
        <w:trPr>
          <w:cantSplit/>
          <w:trHeight w:val="560"/>
        </w:trPr>
        <w:tc>
          <w:tcPr>
            <w:tcW w:w="700" w:type="dxa"/>
            <w:tcMar>
              <w:top w:w="0" w:type="dxa"/>
              <w:bottom w:w="0" w:type="dxa"/>
            </w:tcMar>
            <w:vAlign w:val="center"/>
          </w:tcPr>
          <w:p w14:paraId="39606C55" w14:textId="77777777" w:rsidR="00FB7A0F" w:rsidRDefault="00000000">
            <w:pPr>
              <w:keepNext/>
              <w:keepLines/>
              <w:spacing w:after="0" w:line="240" w:lineRule="auto"/>
            </w:pPr>
            <w:r>
              <w:rPr>
                <w:sz w:val="18"/>
              </w:rPr>
              <w:t>163</w:t>
            </w:r>
          </w:p>
        </w:tc>
        <w:tc>
          <w:tcPr>
            <w:tcW w:w="3180" w:type="dxa"/>
            <w:tcMar>
              <w:top w:w="0" w:type="dxa"/>
              <w:bottom w:w="0" w:type="dxa"/>
            </w:tcMar>
            <w:vAlign w:val="center"/>
          </w:tcPr>
          <w:p w14:paraId="4328DB56" w14:textId="77777777" w:rsidR="00FB7A0F" w:rsidRDefault="00000000">
            <w:pPr>
              <w:keepNext/>
              <w:keepLines/>
              <w:spacing w:after="0" w:line="240" w:lineRule="auto"/>
            </w:pPr>
            <w:r>
              <w:rPr>
                <w:sz w:val="18"/>
              </w:rPr>
              <w:t>Potraživanja za pomoći iz inozemstva i od subjekata unutar općeg proračuna (šifre 1631 do 1638)</w:t>
            </w:r>
          </w:p>
        </w:tc>
        <w:tc>
          <w:tcPr>
            <w:tcW w:w="700" w:type="dxa"/>
            <w:tcMar>
              <w:top w:w="0" w:type="dxa"/>
              <w:bottom w:w="0" w:type="dxa"/>
            </w:tcMar>
            <w:vAlign w:val="center"/>
          </w:tcPr>
          <w:p w14:paraId="11733FA5" w14:textId="77777777" w:rsidR="00FB7A0F" w:rsidRDefault="00000000">
            <w:pPr>
              <w:keepNext/>
              <w:keepLines/>
              <w:spacing w:after="0" w:line="240" w:lineRule="auto"/>
            </w:pPr>
            <w:r>
              <w:rPr>
                <w:sz w:val="18"/>
              </w:rPr>
              <w:t>163</w:t>
            </w:r>
          </w:p>
        </w:tc>
        <w:tc>
          <w:tcPr>
            <w:tcW w:w="1860" w:type="dxa"/>
            <w:tcMar>
              <w:top w:w="0" w:type="dxa"/>
              <w:bottom w:w="0" w:type="dxa"/>
            </w:tcMar>
            <w:vAlign w:val="center"/>
          </w:tcPr>
          <w:p w14:paraId="0D5D68C6" w14:textId="77777777" w:rsidR="00FB7A0F" w:rsidRDefault="00000000">
            <w:pPr>
              <w:keepNext/>
              <w:keepLines/>
              <w:spacing w:after="0" w:line="240" w:lineRule="auto"/>
              <w:jc w:val="right"/>
            </w:pPr>
            <w:r>
              <w:rPr>
                <w:sz w:val="18"/>
              </w:rPr>
              <w:t>0,00</w:t>
            </w:r>
          </w:p>
        </w:tc>
        <w:tc>
          <w:tcPr>
            <w:tcW w:w="1860" w:type="dxa"/>
            <w:tcMar>
              <w:top w:w="0" w:type="dxa"/>
              <w:bottom w:w="0" w:type="dxa"/>
            </w:tcMar>
            <w:vAlign w:val="center"/>
          </w:tcPr>
          <w:p w14:paraId="53892083" w14:textId="77777777" w:rsidR="00FB7A0F" w:rsidRDefault="00000000">
            <w:pPr>
              <w:keepNext/>
              <w:keepLines/>
              <w:spacing w:after="0" w:line="240" w:lineRule="auto"/>
              <w:jc w:val="right"/>
            </w:pPr>
            <w:r>
              <w:rPr>
                <w:sz w:val="18"/>
              </w:rPr>
              <w:t>2.517,02</w:t>
            </w:r>
          </w:p>
        </w:tc>
        <w:tc>
          <w:tcPr>
            <w:tcW w:w="700" w:type="dxa"/>
            <w:tcMar>
              <w:top w:w="0" w:type="dxa"/>
              <w:bottom w:w="0" w:type="dxa"/>
            </w:tcMar>
            <w:vAlign w:val="center"/>
          </w:tcPr>
          <w:p w14:paraId="4EB11E5A" w14:textId="77777777" w:rsidR="00FB7A0F" w:rsidRDefault="00000000">
            <w:pPr>
              <w:keepNext/>
              <w:keepLines/>
              <w:spacing w:after="0" w:line="240" w:lineRule="auto"/>
              <w:jc w:val="right"/>
            </w:pPr>
            <w:r>
              <w:rPr>
                <w:sz w:val="18"/>
              </w:rPr>
              <w:t>-</w:t>
            </w:r>
          </w:p>
        </w:tc>
      </w:tr>
    </w:tbl>
    <w:p w14:paraId="49EF6DFA" w14:textId="77777777" w:rsidR="00FB7A0F" w:rsidRDefault="00FB7A0F">
      <w:pPr>
        <w:spacing w:after="0"/>
      </w:pPr>
    </w:p>
    <w:p w14:paraId="015AECA9" w14:textId="77777777" w:rsidR="00FB7A0F" w:rsidRDefault="00000000">
      <w:r>
        <w:t>Potraživanje za plaću za 12/2025. za kolegicu čiju plaću financira Ministarstvo kulture i medija.</w:t>
      </w:r>
    </w:p>
    <w:p w14:paraId="1835C4E5" w14:textId="77777777" w:rsidR="00FB7A0F" w:rsidRDefault="00FB7A0F"/>
    <w:p w14:paraId="61CF5331" w14:textId="77777777" w:rsidR="00FB7A0F" w:rsidRDefault="00000000">
      <w:pPr>
        <w:keepNext/>
        <w:spacing w:line="240" w:lineRule="auto"/>
        <w:jc w:val="center"/>
      </w:pPr>
      <w:r>
        <w:rPr>
          <w:sz w:val="28"/>
        </w:rPr>
        <w:lastRenderedPageBreak/>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B7A0F" w14:paraId="7F5AAD56" w14:textId="77777777">
        <w:trPr>
          <w:cantSplit/>
        </w:trPr>
        <w:tc>
          <w:tcPr>
            <w:tcW w:w="700" w:type="dxa"/>
            <w:shd w:val="clear" w:color="auto" w:fill="E7F0F9"/>
            <w:tcMar>
              <w:top w:w="0" w:type="dxa"/>
              <w:bottom w:w="0" w:type="dxa"/>
            </w:tcMar>
            <w:vAlign w:val="center"/>
          </w:tcPr>
          <w:p w14:paraId="69B76783" w14:textId="77777777" w:rsidR="00FB7A0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C0AF38B" w14:textId="77777777" w:rsidR="00FB7A0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2DE501" w14:textId="77777777" w:rsidR="00FB7A0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B7121B" w14:textId="77777777" w:rsidR="00FB7A0F"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C3E7F3B" w14:textId="77777777" w:rsidR="00FB7A0F"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4A3EA26" w14:textId="77777777" w:rsidR="00FB7A0F" w:rsidRDefault="00000000">
            <w:pPr>
              <w:keepNext/>
              <w:keepLines/>
              <w:spacing w:after="0" w:line="240" w:lineRule="auto"/>
              <w:jc w:val="center"/>
            </w:pPr>
            <w:r>
              <w:rPr>
                <w:b/>
                <w:sz w:val="18"/>
              </w:rPr>
              <w:t>Indeks (%)</w:t>
            </w:r>
          </w:p>
        </w:tc>
      </w:tr>
      <w:tr w:rsidR="00FB7A0F" w14:paraId="3B271E36" w14:textId="77777777">
        <w:trPr>
          <w:cantSplit/>
          <w:trHeight w:val="560"/>
        </w:trPr>
        <w:tc>
          <w:tcPr>
            <w:tcW w:w="700" w:type="dxa"/>
            <w:tcMar>
              <w:top w:w="0" w:type="dxa"/>
              <w:bottom w:w="0" w:type="dxa"/>
            </w:tcMar>
            <w:vAlign w:val="center"/>
          </w:tcPr>
          <w:p w14:paraId="54B8ADE8" w14:textId="77777777" w:rsidR="00FB7A0F" w:rsidRDefault="00000000">
            <w:pPr>
              <w:keepNext/>
              <w:keepLines/>
              <w:spacing w:after="0" w:line="240" w:lineRule="auto"/>
            </w:pPr>
            <w:r>
              <w:rPr>
                <w:sz w:val="18"/>
              </w:rPr>
              <w:t>996</w:t>
            </w:r>
          </w:p>
        </w:tc>
        <w:tc>
          <w:tcPr>
            <w:tcW w:w="3180" w:type="dxa"/>
            <w:tcMar>
              <w:top w:w="0" w:type="dxa"/>
              <w:bottom w:w="0" w:type="dxa"/>
            </w:tcMar>
            <w:vAlign w:val="center"/>
          </w:tcPr>
          <w:p w14:paraId="4BF48C40" w14:textId="77777777" w:rsidR="00FB7A0F" w:rsidRDefault="00000000">
            <w:pPr>
              <w:keepNext/>
              <w:keepLines/>
              <w:spacing w:after="0" w:line="240" w:lineRule="auto"/>
            </w:pPr>
            <w:proofErr w:type="spellStart"/>
            <w:r>
              <w:rPr>
                <w:sz w:val="18"/>
              </w:rPr>
              <w:t>Izvanbilančni</w:t>
            </w:r>
            <w:proofErr w:type="spellEnd"/>
            <w:r>
              <w:rPr>
                <w:sz w:val="18"/>
              </w:rPr>
              <w:t xml:space="preserve"> zapisi - pasiva</w:t>
            </w:r>
          </w:p>
        </w:tc>
        <w:tc>
          <w:tcPr>
            <w:tcW w:w="700" w:type="dxa"/>
            <w:tcMar>
              <w:top w:w="0" w:type="dxa"/>
              <w:bottom w:w="0" w:type="dxa"/>
            </w:tcMar>
            <w:vAlign w:val="center"/>
          </w:tcPr>
          <w:p w14:paraId="7FB54D76" w14:textId="77777777" w:rsidR="00FB7A0F" w:rsidRDefault="00000000">
            <w:pPr>
              <w:keepNext/>
              <w:keepLines/>
              <w:spacing w:after="0" w:line="240" w:lineRule="auto"/>
            </w:pPr>
            <w:r>
              <w:rPr>
                <w:sz w:val="18"/>
              </w:rPr>
              <w:t>996</w:t>
            </w:r>
          </w:p>
        </w:tc>
        <w:tc>
          <w:tcPr>
            <w:tcW w:w="1860" w:type="dxa"/>
            <w:tcMar>
              <w:top w:w="0" w:type="dxa"/>
              <w:bottom w:w="0" w:type="dxa"/>
            </w:tcMar>
            <w:vAlign w:val="center"/>
          </w:tcPr>
          <w:p w14:paraId="69699C61" w14:textId="77777777" w:rsidR="00FB7A0F" w:rsidRDefault="00000000">
            <w:pPr>
              <w:keepNext/>
              <w:keepLines/>
              <w:spacing w:after="0" w:line="240" w:lineRule="auto"/>
              <w:jc w:val="right"/>
            </w:pPr>
            <w:r>
              <w:rPr>
                <w:sz w:val="18"/>
              </w:rPr>
              <w:t>6.636,14</w:t>
            </w:r>
          </w:p>
        </w:tc>
        <w:tc>
          <w:tcPr>
            <w:tcW w:w="1860" w:type="dxa"/>
            <w:tcMar>
              <w:top w:w="0" w:type="dxa"/>
              <w:bottom w:w="0" w:type="dxa"/>
            </w:tcMar>
            <w:vAlign w:val="center"/>
          </w:tcPr>
          <w:p w14:paraId="13A12077" w14:textId="77777777" w:rsidR="00FB7A0F" w:rsidRDefault="00000000">
            <w:pPr>
              <w:keepNext/>
              <w:keepLines/>
              <w:spacing w:after="0" w:line="240" w:lineRule="auto"/>
              <w:jc w:val="right"/>
            </w:pPr>
            <w:r>
              <w:rPr>
                <w:sz w:val="18"/>
              </w:rPr>
              <w:t>6.636,14</w:t>
            </w:r>
          </w:p>
        </w:tc>
        <w:tc>
          <w:tcPr>
            <w:tcW w:w="700" w:type="dxa"/>
            <w:tcMar>
              <w:top w:w="0" w:type="dxa"/>
              <w:bottom w:w="0" w:type="dxa"/>
            </w:tcMar>
            <w:vAlign w:val="center"/>
          </w:tcPr>
          <w:p w14:paraId="276725F0" w14:textId="77777777" w:rsidR="00FB7A0F" w:rsidRDefault="00000000">
            <w:pPr>
              <w:keepNext/>
              <w:keepLines/>
              <w:spacing w:after="0" w:line="240" w:lineRule="auto"/>
              <w:jc w:val="right"/>
            </w:pPr>
            <w:r>
              <w:rPr>
                <w:sz w:val="18"/>
              </w:rPr>
              <w:t>100</w:t>
            </w:r>
          </w:p>
        </w:tc>
      </w:tr>
    </w:tbl>
    <w:p w14:paraId="66BED608" w14:textId="77777777" w:rsidR="00FB7A0F" w:rsidRDefault="00FB7A0F">
      <w:pPr>
        <w:spacing w:after="0"/>
      </w:pPr>
    </w:p>
    <w:p w14:paraId="4225D7A2" w14:textId="77777777" w:rsidR="00FB7A0F" w:rsidRDefault="00000000">
      <w:r>
        <w:t>Dana 7.6.2022. godine primljeno je jamstvo za uredno ispunjenje ugovora od tvrtke Stolarija Rončević i ima rok važenja 4 godine.</w:t>
      </w:r>
    </w:p>
    <w:p w14:paraId="40CE3CD1" w14:textId="77777777" w:rsidR="00FB7A0F" w:rsidRDefault="00000000">
      <w:r>
        <w:t>  </w:t>
      </w:r>
    </w:p>
    <w:p w14:paraId="42FFE508" w14:textId="77777777" w:rsidR="00FB7A0F" w:rsidRDefault="00FB7A0F"/>
    <w:p w14:paraId="6E024C34" w14:textId="77777777" w:rsidR="00FB7A0F" w:rsidRDefault="0000000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B7A0F" w14:paraId="66E4D023" w14:textId="77777777">
        <w:trPr>
          <w:cantSplit/>
        </w:trPr>
        <w:tc>
          <w:tcPr>
            <w:tcW w:w="700" w:type="dxa"/>
            <w:shd w:val="clear" w:color="auto" w:fill="E7F0F9"/>
            <w:tcMar>
              <w:top w:w="0" w:type="dxa"/>
              <w:bottom w:w="0" w:type="dxa"/>
            </w:tcMar>
            <w:vAlign w:val="center"/>
          </w:tcPr>
          <w:p w14:paraId="69326119" w14:textId="77777777" w:rsidR="00FB7A0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CC3DFD0" w14:textId="77777777" w:rsidR="00FB7A0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6DFF57" w14:textId="77777777" w:rsidR="00FB7A0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E958BD" w14:textId="77777777" w:rsidR="00FB7A0F"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9FE23F9" w14:textId="77777777" w:rsidR="00FB7A0F"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5B6F513" w14:textId="77777777" w:rsidR="00FB7A0F" w:rsidRDefault="00000000">
            <w:pPr>
              <w:keepNext/>
              <w:keepLines/>
              <w:spacing w:after="0" w:line="240" w:lineRule="auto"/>
              <w:jc w:val="center"/>
            </w:pPr>
            <w:r>
              <w:rPr>
                <w:b/>
                <w:sz w:val="18"/>
              </w:rPr>
              <w:t>Indeks (%)</w:t>
            </w:r>
          </w:p>
        </w:tc>
      </w:tr>
      <w:tr w:rsidR="00FB7A0F" w14:paraId="27EC63A2" w14:textId="77777777">
        <w:trPr>
          <w:cantSplit/>
          <w:trHeight w:val="560"/>
        </w:trPr>
        <w:tc>
          <w:tcPr>
            <w:tcW w:w="700" w:type="dxa"/>
            <w:tcMar>
              <w:top w:w="0" w:type="dxa"/>
              <w:bottom w:w="0" w:type="dxa"/>
            </w:tcMar>
            <w:vAlign w:val="center"/>
          </w:tcPr>
          <w:p w14:paraId="7311C0AE" w14:textId="77777777" w:rsidR="00FB7A0F" w:rsidRDefault="00000000">
            <w:pPr>
              <w:keepNext/>
              <w:keepLines/>
              <w:spacing w:after="0" w:line="240" w:lineRule="auto"/>
            </w:pPr>
            <w:r>
              <w:rPr>
                <w:sz w:val="18"/>
              </w:rPr>
              <w:t>dio 23</w:t>
            </w:r>
          </w:p>
        </w:tc>
        <w:tc>
          <w:tcPr>
            <w:tcW w:w="3180" w:type="dxa"/>
            <w:tcMar>
              <w:top w:w="0" w:type="dxa"/>
              <w:bottom w:w="0" w:type="dxa"/>
            </w:tcMar>
            <w:vAlign w:val="center"/>
          </w:tcPr>
          <w:p w14:paraId="0B19B79E" w14:textId="77777777" w:rsidR="00FB7A0F" w:rsidRDefault="00000000">
            <w:pPr>
              <w:keepNext/>
              <w:keepLines/>
              <w:spacing w:after="0" w:line="240" w:lineRule="auto"/>
            </w:pPr>
            <w:r>
              <w:rPr>
                <w:sz w:val="18"/>
              </w:rPr>
              <w:t>Obveze za rashode poslovanja - nedospjele</w:t>
            </w:r>
          </w:p>
        </w:tc>
        <w:tc>
          <w:tcPr>
            <w:tcW w:w="700" w:type="dxa"/>
            <w:tcMar>
              <w:top w:w="0" w:type="dxa"/>
              <w:bottom w:w="0" w:type="dxa"/>
            </w:tcMar>
            <w:vAlign w:val="center"/>
          </w:tcPr>
          <w:p w14:paraId="74A5EB28" w14:textId="77777777" w:rsidR="00FB7A0F" w:rsidRDefault="00000000">
            <w:pPr>
              <w:keepNext/>
              <w:keepLines/>
              <w:spacing w:after="0" w:line="240" w:lineRule="auto"/>
            </w:pPr>
            <w:r>
              <w:rPr>
                <w:sz w:val="18"/>
              </w:rPr>
              <w:t>dio 23 N</w:t>
            </w:r>
          </w:p>
        </w:tc>
        <w:tc>
          <w:tcPr>
            <w:tcW w:w="1860" w:type="dxa"/>
            <w:tcMar>
              <w:top w:w="0" w:type="dxa"/>
              <w:bottom w:w="0" w:type="dxa"/>
            </w:tcMar>
            <w:vAlign w:val="center"/>
          </w:tcPr>
          <w:p w14:paraId="1C3B57AB" w14:textId="77777777" w:rsidR="00FB7A0F" w:rsidRDefault="00000000">
            <w:pPr>
              <w:keepNext/>
              <w:keepLines/>
              <w:spacing w:after="0" w:line="240" w:lineRule="auto"/>
              <w:jc w:val="right"/>
            </w:pPr>
            <w:r>
              <w:rPr>
                <w:sz w:val="18"/>
              </w:rPr>
              <w:t>18.030,80</w:t>
            </w:r>
          </w:p>
        </w:tc>
        <w:tc>
          <w:tcPr>
            <w:tcW w:w="1860" w:type="dxa"/>
            <w:tcMar>
              <w:top w:w="0" w:type="dxa"/>
              <w:bottom w:w="0" w:type="dxa"/>
            </w:tcMar>
            <w:vAlign w:val="center"/>
          </w:tcPr>
          <w:p w14:paraId="2B9EF198" w14:textId="77777777" w:rsidR="00FB7A0F" w:rsidRDefault="00000000">
            <w:pPr>
              <w:keepNext/>
              <w:keepLines/>
              <w:spacing w:after="0" w:line="240" w:lineRule="auto"/>
              <w:jc w:val="right"/>
            </w:pPr>
            <w:r>
              <w:rPr>
                <w:sz w:val="18"/>
              </w:rPr>
              <w:t>17.394,20</w:t>
            </w:r>
          </w:p>
        </w:tc>
        <w:tc>
          <w:tcPr>
            <w:tcW w:w="700" w:type="dxa"/>
            <w:tcMar>
              <w:top w:w="0" w:type="dxa"/>
              <w:bottom w:w="0" w:type="dxa"/>
            </w:tcMar>
            <w:vAlign w:val="center"/>
          </w:tcPr>
          <w:p w14:paraId="0BA73016" w14:textId="77777777" w:rsidR="00FB7A0F" w:rsidRDefault="00000000">
            <w:pPr>
              <w:keepNext/>
              <w:keepLines/>
              <w:spacing w:after="0" w:line="240" w:lineRule="auto"/>
              <w:jc w:val="right"/>
            </w:pPr>
            <w:r>
              <w:rPr>
                <w:sz w:val="18"/>
              </w:rPr>
              <w:t>96,5</w:t>
            </w:r>
          </w:p>
        </w:tc>
      </w:tr>
    </w:tbl>
    <w:p w14:paraId="32B6F4B3" w14:textId="77777777" w:rsidR="00FB7A0F" w:rsidRDefault="00FB7A0F">
      <w:pPr>
        <w:spacing w:after="0"/>
      </w:pPr>
    </w:p>
    <w:p w14:paraId="2FD64F5E" w14:textId="77777777" w:rsidR="00FB7A0F" w:rsidRDefault="00000000">
      <w:r>
        <w:t>Obveze se odnose na obveze za plaću za 12/2025 i dio troškova koji su stigli iza 31.12.2025. godine. Sve obveze su nedospjele.</w:t>
      </w:r>
    </w:p>
    <w:p w14:paraId="4BAFA8E8" w14:textId="77777777" w:rsidR="00FB7A0F" w:rsidRDefault="00FB7A0F"/>
    <w:p w14:paraId="2CEFAB5E" w14:textId="77777777" w:rsidR="00FB7A0F" w:rsidRDefault="00000000">
      <w:pPr>
        <w:keepNext/>
        <w:spacing w:line="240" w:lineRule="auto"/>
        <w:jc w:val="center"/>
      </w:pPr>
      <w:r>
        <w:rPr>
          <w:b/>
          <w:sz w:val="28"/>
        </w:rPr>
        <w:t>Promjene u vrijednosti i obujmu imovine i obveza</w:t>
      </w:r>
    </w:p>
    <w:p w14:paraId="018DFBE3" w14:textId="77777777" w:rsidR="00FB7A0F" w:rsidRDefault="0000000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B7A0F" w14:paraId="063AF33B" w14:textId="77777777">
        <w:trPr>
          <w:cantSplit/>
        </w:trPr>
        <w:tc>
          <w:tcPr>
            <w:tcW w:w="700" w:type="dxa"/>
            <w:shd w:val="clear" w:color="auto" w:fill="E7F0F9"/>
            <w:tcMar>
              <w:top w:w="0" w:type="dxa"/>
              <w:bottom w:w="0" w:type="dxa"/>
            </w:tcMar>
            <w:vAlign w:val="center"/>
          </w:tcPr>
          <w:p w14:paraId="3F04D28F" w14:textId="77777777" w:rsidR="00FB7A0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70EA067" w14:textId="77777777" w:rsidR="00FB7A0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2C564D" w14:textId="77777777" w:rsidR="00FB7A0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F79B5F" w14:textId="77777777" w:rsidR="00FB7A0F"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5810455B" w14:textId="77777777" w:rsidR="00FB7A0F"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03419698" w14:textId="77777777" w:rsidR="00FB7A0F" w:rsidRDefault="00000000">
            <w:pPr>
              <w:keepNext/>
              <w:keepLines/>
              <w:spacing w:after="0" w:line="240" w:lineRule="auto"/>
              <w:jc w:val="center"/>
            </w:pPr>
            <w:r>
              <w:rPr>
                <w:b/>
                <w:sz w:val="18"/>
              </w:rPr>
              <w:t>Indeks (%)</w:t>
            </w:r>
          </w:p>
        </w:tc>
      </w:tr>
      <w:tr w:rsidR="00FB7A0F" w14:paraId="4F1CE98F" w14:textId="77777777">
        <w:trPr>
          <w:cantSplit/>
          <w:trHeight w:val="560"/>
        </w:trPr>
        <w:tc>
          <w:tcPr>
            <w:tcW w:w="700" w:type="dxa"/>
            <w:tcMar>
              <w:top w:w="0" w:type="dxa"/>
              <w:bottom w:w="0" w:type="dxa"/>
            </w:tcMar>
            <w:vAlign w:val="center"/>
          </w:tcPr>
          <w:p w14:paraId="1E91BFC8" w14:textId="77777777" w:rsidR="00FB7A0F" w:rsidRDefault="00000000">
            <w:pPr>
              <w:keepNext/>
              <w:keepLines/>
              <w:spacing w:after="0" w:line="240" w:lineRule="auto"/>
            </w:pPr>
            <w:r>
              <w:rPr>
                <w:sz w:val="18"/>
              </w:rPr>
              <w:t>91511</w:t>
            </w:r>
          </w:p>
        </w:tc>
        <w:tc>
          <w:tcPr>
            <w:tcW w:w="3180" w:type="dxa"/>
            <w:tcMar>
              <w:top w:w="0" w:type="dxa"/>
              <w:bottom w:w="0" w:type="dxa"/>
            </w:tcMar>
            <w:vAlign w:val="center"/>
          </w:tcPr>
          <w:p w14:paraId="58771F9B" w14:textId="77777777" w:rsidR="00FB7A0F" w:rsidRDefault="00000000">
            <w:pPr>
              <w:keepNext/>
              <w:keepLines/>
              <w:spacing w:after="0" w:line="240" w:lineRule="auto"/>
            </w:pPr>
            <w:r>
              <w:rPr>
                <w:sz w:val="18"/>
              </w:rPr>
              <w:t>Promjene u vrijednosti imovine (šifre P001+P008)</w:t>
            </w:r>
          </w:p>
        </w:tc>
        <w:tc>
          <w:tcPr>
            <w:tcW w:w="700" w:type="dxa"/>
            <w:tcMar>
              <w:top w:w="0" w:type="dxa"/>
              <w:bottom w:w="0" w:type="dxa"/>
            </w:tcMar>
            <w:vAlign w:val="center"/>
          </w:tcPr>
          <w:p w14:paraId="6D046498" w14:textId="77777777" w:rsidR="00FB7A0F" w:rsidRDefault="00000000">
            <w:pPr>
              <w:keepNext/>
              <w:keepLines/>
              <w:spacing w:after="0" w:line="240" w:lineRule="auto"/>
            </w:pPr>
            <w:r>
              <w:rPr>
                <w:sz w:val="18"/>
              </w:rPr>
              <w:t>91511</w:t>
            </w:r>
          </w:p>
        </w:tc>
        <w:tc>
          <w:tcPr>
            <w:tcW w:w="1860" w:type="dxa"/>
            <w:tcMar>
              <w:top w:w="0" w:type="dxa"/>
              <w:bottom w:w="0" w:type="dxa"/>
            </w:tcMar>
            <w:vAlign w:val="center"/>
          </w:tcPr>
          <w:p w14:paraId="5C94174C" w14:textId="77777777" w:rsidR="00FB7A0F" w:rsidRDefault="00000000">
            <w:pPr>
              <w:keepNext/>
              <w:keepLines/>
              <w:spacing w:after="0" w:line="240" w:lineRule="auto"/>
              <w:jc w:val="right"/>
            </w:pPr>
            <w:r>
              <w:rPr>
                <w:sz w:val="18"/>
              </w:rPr>
              <w:t>0,00</w:t>
            </w:r>
          </w:p>
        </w:tc>
        <w:tc>
          <w:tcPr>
            <w:tcW w:w="1860" w:type="dxa"/>
            <w:tcMar>
              <w:top w:w="0" w:type="dxa"/>
              <w:bottom w:w="0" w:type="dxa"/>
            </w:tcMar>
            <w:vAlign w:val="center"/>
          </w:tcPr>
          <w:p w14:paraId="384EB705" w14:textId="77777777" w:rsidR="00FB7A0F" w:rsidRDefault="00000000">
            <w:pPr>
              <w:keepNext/>
              <w:keepLines/>
              <w:spacing w:after="0" w:line="240" w:lineRule="auto"/>
              <w:jc w:val="right"/>
            </w:pPr>
            <w:r>
              <w:rPr>
                <w:sz w:val="18"/>
              </w:rPr>
              <w:t>28.780,75</w:t>
            </w:r>
          </w:p>
        </w:tc>
        <w:tc>
          <w:tcPr>
            <w:tcW w:w="700" w:type="dxa"/>
            <w:tcMar>
              <w:top w:w="0" w:type="dxa"/>
              <w:bottom w:w="0" w:type="dxa"/>
            </w:tcMar>
            <w:vAlign w:val="center"/>
          </w:tcPr>
          <w:p w14:paraId="3ED010AF" w14:textId="77777777" w:rsidR="00FB7A0F" w:rsidRDefault="00000000">
            <w:pPr>
              <w:keepNext/>
              <w:keepLines/>
              <w:spacing w:after="0" w:line="240" w:lineRule="auto"/>
              <w:jc w:val="right"/>
            </w:pPr>
            <w:r>
              <w:rPr>
                <w:sz w:val="18"/>
              </w:rPr>
              <w:t>-</w:t>
            </w:r>
          </w:p>
        </w:tc>
      </w:tr>
    </w:tbl>
    <w:p w14:paraId="2338E094" w14:textId="77777777" w:rsidR="00FB7A0F" w:rsidRDefault="00FB7A0F">
      <w:pPr>
        <w:spacing w:after="0"/>
      </w:pPr>
    </w:p>
    <w:p w14:paraId="580C4822" w14:textId="77777777" w:rsidR="00FB7A0F" w:rsidRDefault="00000000">
      <w:r>
        <w:t>Iznos proizlazi iz ispravka vrijednosti osnovnih sredstava.</w:t>
      </w:r>
    </w:p>
    <w:p w14:paraId="6A382D4C" w14:textId="77777777" w:rsidR="00FB7A0F" w:rsidRDefault="00FB7A0F"/>
    <w:p w14:paraId="082E9A80" w14:textId="77777777" w:rsidR="00FB7A0F" w:rsidRDefault="00000000">
      <w:pPr>
        <w:keepNext/>
        <w:spacing w:line="240" w:lineRule="auto"/>
        <w:jc w:val="center"/>
      </w:pPr>
      <w:r>
        <w:rPr>
          <w:b/>
          <w:sz w:val="28"/>
        </w:rPr>
        <w:t>Izvještaj o obvezama</w:t>
      </w:r>
    </w:p>
    <w:p w14:paraId="7EE9C476" w14:textId="77777777" w:rsidR="00FB7A0F" w:rsidRDefault="00000000">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FB7A0F" w14:paraId="432C26D6" w14:textId="77777777">
        <w:trPr>
          <w:cantSplit/>
        </w:trPr>
        <w:tc>
          <w:tcPr>
            <w:tcW w:w="700" w:type="dxa"/>
            <w:shd w:val="clear" w:color="auto" w:fill="E7F0F9"/>
            <w:tcMar>
              <w:top w:w="0" w:type="dxa"/>
              <w:bottom w:w="0" w:type="dxa"/>
            </w:tcMar>
            <w:vAlign w:val="center"/>
          </w:tcPr>
          <w:p w14:paraId="6922EA43" w14:textId="77777777" w:rsidR="00FB7A0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B81EEDE" w14:textId="77777777" w:rsidR="00FB7A0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2B5B562" w14:textId="77777777" w:rsidR="00FB7A0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FC3875" w14:textId="77777777" w:rsidR="00FB7A0F"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A0EC1C3" w14:textId="77777777" w:rsidR="00FB7A0F" w:rsidRDefault="00000000">
            <w:pPr>
              <w:keepNext/>
              <w:keepLines/>
              <w:spacing w:after="0" w:line="240" w:lineRule="auto"/>
              <w:jc w:val="center"/>
            </w:pPr>
            <w:r>
              <w:rPr>
                <w:b/>
                <w:sz w:val="18"/>
              </w:rPr>
              <w:t>Indeks (%)</w:t>
            </w:r>
          </w:p>
        </w:tc>
      </w:tr>
      <w:tr w:rsidR="00FB7A0F" w14:paraId="53B67E03" w14:textId="77777777">
        <w:trPr>
          <w:cantSplit/>
          <w:trHeight w:val="560"/>
        </w:trPr>
        <w:tc>
          <w:tcPr>
            <w:tcW w:w="700" w:type="dxa"/>
            <w:tcMar>
              <w:top w:w="0" w:type="dxa"/>
              <w:bottom w:w="0" w:type="dxa"/>
            </w:tcMar>
            <w:vAlign w:val="center"/>
          </w:tcPr>
          <w:p w14:paraId="0FDAC726" w14:textId="77777777" w:rsidR="00FB7A0F" w:rsidRDefault="00FB7A0F">
            <w:pPr>
              <w:keepNext/>
              <w:keepLines/>
              <w:spacing w:after="0" w:line="240" w:lineRule="auto"/>
            </w:pPr>
          </w:p>
        </w:tc>
        <w:tc>
          <w:tcPr>
            <w:tcW w:w="3180" w:type="dxa"/>
            <w:tcMar>
              <w:top w:w="0" w:type="dxa"/>
              <w:bottom w:w="0" w:type="dxa"/>
            </w:tcMar>
            <w:vAlign w:val="center"/>
          </w:tcPr>
          <w:p w14:paraId="5716A364" w14:textId="77777777" w:rsidR="00FB7A0F"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1A872213" w14:textId="77777777" w:rsidR="00FB7A0F" w:rsidRDefault="00000000">
            <w:pPr>
              <w:keepNext/>
              <w:keepLines/>
              <w:spacing w:after="0" w:line="240" w:lineRule="auto"/>
            </w:pPr>
            <w:r>
              <w:rPr>
                <w:sz w:val="18"/>
              </w:rPr>
              <w:t>V007</w:t>
            </w:r>
          </w:p>
        </w:tc>
        <w:tc>
          <w:tcPr>
            <w:tcW w:w="1860" w:type="dxa"/>
            <w:tcMar>
              <w:top w:w="0" w:type="dxa"/>
              <w:bottom w:w="0" w:type="dxa"/>
            </w:tcMar>
            <w:vAlign w:val="center"/>
          </w:tcPr>
          <w:p w14:paraId="4D32F836" w14:textId="77777777" w:rsidR="00FB7A0F" w:rsidRDefault="00000000">
            <w:pPr>
              <w:keepNext/>
              <w:keepLines/>
              <w:spacing w:after="0" w:line="240" w:lineRule="auto"/>
              <w:jc w:val="right"/>
            </w:pPr>
            <w:r>
              <w:rPr>
                <w:sz w:val="18"/>
              </w:rPr>
              <w:t>0,00</w:t>
            </w:r>
          </w:p>
        </w:tc>
        <w:tc>
          <w:tcPr>
            <w:tcW w:w="700" w:type="dxa"/>
            <w:tcMar>
              <w:top w:w="0" w:type="dxa"/>
              <w:bottom w:w="0" w:type="dxa"/>
            </w:tcMar>
            <w:vAlign w:val="center"/>
          </w:tcPr>
          <w:p w14:paraId="37690A22" w14:textId="77777777" w:rsidR="00FB7A0F" w:rsidRDefault="00000000">
            <w:pPr>
              <w:keepNext/>
              <w:keepLines/>
              <w:spacing w:after="0" w:line="240" w:lineRule="auto"/>
              <w:jc w:val="right"/>
            </w:pPr>
            <w:r>
              <w:rPr>
                <w:sz w:val="18"/>
              </w:rPr>
              <w:t>-</w:t>
            </w:r>
          </w:p>
        </w:tc>
      </w:tr>
    </w:tbl>
    <w:p w14:paraId="1B0D13C1" w14:textId="77777777" w:rsidR="00FB7A0F" w:rsidRDefault="00FB7A0F">
      <w:pPr>
        <w:spacing w:after="0"/>
      </w:pPr>
    </w:p>
    <w:p w14:paraId="5FBBA4B5" w14:textId="77777777" w:rsidR="00FB7A0F" w:rsidRDefault="00000000">
      <w:r>
        <w:t>Na 31.12.2025. godine nema dospjelih obveza.</w:t>
      </w:r>
    </w:p>
    <w:p w14:paraId="3CAAAC8A" w14:textId="77777777" w:rsidR="00FB7A0F" w:rsidRDefault="00FB7A0F"/>
    <w:sectPr w:rsidR="00FB7A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A0F"/>
    <w:rsid w:val="002D2980"/>
    <w:rsid w:val="00570499"/>
    <w:rsid w:val="007B089C"/>
    <w:rsid w:val="00A05470"/>
    <w:rsid w:val="00A53B53"/>
    <w:rsid w:val="00D87C20"/>
    <w:rsid w:val="00FB7A0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B42EE"/>
  <w15:docId w15:val="{4192045E-4DB7-48CD-8EBF-3B65D4F99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1849</Words>
  <Characters>10543</Characters>
  <Application>Microsoft Office Word</Application>
  <DocSecurity>0</DocSecurity>
  <Lines>87</Lines>
  <Paragraphs>24</Paragraphs>
  <ScaleCrop>false</ScaleCrop>
  <Company/>
  <LinksUpToDate>false</LinksUpToDate>
  <CharactersWithSpaces>12368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Knjižnica Daruvar</cp:lastModifiedBy>
  <cp:revision>2</cp:revision>
  <dcterms:created xsi:type="dcterms:W3CDTF">2026-02-04T12:18:00Z</dcterms:created>
  <dcterms:modified xsi:type="dcterms:W3CDTF">2026-02-04T12:18:00Z</dcterms:modified>
</cp:coreProperties>
</file>